
<file path=[Content_Types].xml><?xml version="1.0" encoding="utf-8"?>
<Types xmlns="http://schemas.openxmlformats.org/package/2006/content-types">
  <Default Extension="emf" ContentType="image/x-emf"/>
  <Default Extension="xls" ContentType="application/vnd.ms-exce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4A5C" w:rsidRDefault="00804A5C" w:rsidP="00804A5C">
      <w:pPr>
        <w:spacing w:line="360" w:lineRule="auto"/>
        <w:jc w:val="center"/>
        <w:rPr>
          <w:b/>
        </w:rPr>
      </w:pPr>
      <w:r w:rsidRPr="009544A8">
        <w:rPr>
          <w:b/>
        </w:rPr>
        <w:t>İŞ SEYAHATLERİNE İLİŞKİN MASRAFLARIN VERGİ KANUNLARI KARŞISINDAKİ DURUMU VE GİDERLEŞTİRME YÖNTEMLERİ</w:t>
      </w:r>
    </w:p>
    <w:p w:rsidR="00804A5C" w:rsidRDefault="00804A5C" w:rsidP="00804A5C">
      <w:pPr>
        <w:jc w:val="center"/>
        <w:rPr>
          <w:b/>
        </w:rPr>
      </w:pPr>
    </w:p>
    <w:p w:rsidR="00804A5C" w:rsidRDefault="00804A5C" w:rsidP="00804A5C">
      <w:pPr>
        <w:spacing w:line="360" w:lineRule="auto"/>
        <w:jc w:val="both"/>
      </w:pPr>
      <w:r>
        <w:rPr>
          <w:b/>
        </w:rPr>
        <w:tab/>
      </w:r>
      <w:r>
        <w:t xml:space="preserve">Yurtiçi ve yurtdışı iş seyahatleri nedeniyle gerçekleşen giderlerin şirketin safi kazancından indirilebileceği  </w:t>
      </w:r>
      <w:proofErr w:type="spellStart"/>
      <w:r>
        <w:t>GVK’nun</w:t>
      </w:r>
      <w:proofErr w:type="spellEnd"/>
      <w:r>
        <w:t xml:space="preserve"> 40/1 , 40/4 maddesinde , harcırah uygulaması ise </w:t>
      </w:r>
      <w:proofErr w:type="spellStart"/>
      <w:r>
        <w:t>GVK’nun</w:t>
      </w:r>
      <w:proofErr w:type="spellEnd"/>
      <w:r>
        <w:t xml:space="preserve"> 24/2’nci maddesinde düzenlenmiştir. </w:t>
      </w:r>
    </w:p>
    <w:p w:rsidR="00804A5C" w:rsidRDefault="00804A5C" w:rsidP="00804A5C">
      <w:pPr>
        <w:spacing w:line="360" w:lineRule="auto"/>
        <w:ind w:firstLine="708"/>
        <w:jc w:val="both"/>
      </w:pPr>
      <w:r>
        <w:t xml:space="preserve">193 sayılı Gelir Vergisi Kanununun 40/1. maddesinde ticari kazancın elde edilmesi ve idame ettirilmesi için yapılan genel giderlerin , safi kazancın tespitinde indirilebileceği hükmüne bağlanmış ve aynı maddenin 4’üncü bendinde “ işle ilgili ve yapılan işin ehemmiyeti ve genişliği ile mütenasip seyahat ikamet giderlerinin (seyahat maksadının gerektirdiği süreye uyulmak şartıyla) gider olarak indirilebileceği” hükmü yer almıştır. </w:t>
      </w:r>
    </w:p>
    <w:p w:rsidR="00804A5C" w:rsidRDefault="00804A5C" w:rsidP="00804A5C">
      <w:pPr>
        <w:spacing w:line="360" w:lineRule="auto"/>
        <w:jc w:val="both"/>
      </w:pPr>
      <w:r>
        <w:t xml:space="preserve">Ayrıca </w:t>
      </w:r>
      <w:proofErr w:type="spellStart"/>
      <w:r>
        <w:t>GVK’nun</w:t>
      </w:r>
      <w:proofErr w:type="spellEnd"/>
      <w:r>
        <w:t xml:space="preserve"> 24/2’nci maddesi ile “ Harcırah kanunu kapsamı dışında kalan müesseseler tarafından idare meclisi başkanı ve üyeleri ile denetçilerine, tasfiye memurlarına ve hizmet erbabına (sözleşmeli personel dahil) verilen gerçek yol giderlerinin tamamı ile yemek ve yatmak giderlerine karşılık verilen </w:t>
      </w:r>
      <w:r w:rsidRPr="007B6371">
        <w:t>gündelikler</w:t>
      </w:r>
      <w:r>
        <w:t xml:space="preserve"> ( Bu gündelikler aynı aylık seviyesindeki Devlet memurlarına verilen gündeliklerden fazla ise veya Devletçe verilen gündeliklerin en yüksek haddini aşarsa , aradaki fark ücret olarak vergiye tabi tutulur)” gelir vergisinden istisna tutulmuştur.  </w:t>
      </w:r>
    </w:p>
    <w:p w:rsidR="00804A5C" w:rsidRDefault="00804A5C" w:rsidP="00804A5C">
      <w:pPr>
        <w:spacing w:line="360" w:lineRule="auto"/>
        <w:jc w:val="both"/>
      </w:pPr>
      <w:r>
        <w:t xml:space="preserve">Kanun maddelerinden de anlaşılacağı üzere, gerek yurtiçi gerekse yurtdışı olsun yapılan seyahatlerin işle ilgili olması, işin ve firmanın önem ve genişliği ile orantılı olması, süresinin amacının gerektirdiği süreyi aşmaması gerekir. İş seyahatine giden şahıs firmanın ücretli personeli olabileceği gibi şirketin yönetim kurulu başkanı, üyesi veya denetçisi de olabilir. </w:t>
      </w:r>
    </w:p>
    <w:p w:rsidR="00804A5C" w:rsidRDefault="00804A5C" w:rsidP="00804A5C">
      <w:pPr>
        <w:spacing w:line="360" w:lineRule="auto"/>
        <w:ind w:firstLine="708"/>
        <w:jc w:val="both"/>
      </w:pPr>
    </w:p>
    <w:p w:rsidR="00804A5C" w:rsidRPr="006C4078" w:rsidRDefault="00804A5C" w:rsidP="00804A5C">
      <w:pPr>
        <w:spacing w:line="360" w:lineRule="auto"/>
        <w:ind w:firstLine="708"/>
        <w:jc w:val="both"/>
        <w:rPr>
          <w:b/>
          <w:u w:val="single"/>
        </w:rPr>
      </w:pPr>
      <w:r w:rsidRPr="006C4078">
        <w:rPr>
          <w:b/>
          <w:u w:val="single"/>
        </w:rPr>
        <w:t xml:space="preserve">İş seyahati ile giderleri iki grup altında toplayabiliriz ; </w:t>
      </w:r>
    </w:p>
    <w:p w:rsidR="00804A5C" w:rsidRDefault="00804A5C" w:rsidP="00804A5C">
      <w:pPr>
        <w:spacing w:line="360" w:lineRule="auto"/>
        <w:ind w:firstLine="708"/>
        <w:jc w:val="both"/>
      </w:pPr>
    </w:p>
    <w:p w:rsidR="00804A5C" w:rsidRDefault="00804A5C" w:rsidP="00804A5C">
      <w:pPr>
        <w:spacing w:line="360" w:lineRule="auto"/>
        <w:ind w:firstLine="708"/>
        <w:jc w:val="both"/>
        <w:rPr>
          <w:b/>
        </w:rPr>
      </w:pPr>
      <w:r w:rsidRPr="00E01513">
        <w:rPr>
          <w:b/>
        </w:rPr>
        <w:t xml:space="preserve">1 – Yol Giderleri </w:t>
      </w:r>
    </w:p>
    <w:p w:rsidR="00804A5C" w:rsidRDefault="00804A5C" w:rsidP="00804A5C">
      <w:pPr>
        <w:spacing w:line="360" w:lineRule="auto"/>
        <w:ind w:firstLine="708"/>
        <w:jc w:val="both"/>
      </w:pPr>
      <w:r>
        <w:t xml:space="preserve">Bir görevin yapılması amacıyla bulundukları yerden başka bir yere sürekli veya geçici görevle gönderilen personelin yolculuk edeceği taşıt araçlarına ödenen ücretlerdir. </w:t>
      </w:r>
    </w:p>
    <w:p w:rsidR="00804A5C" w:rsidRPr="00F14499" w:rsidRDefault="00804A5C" w:rsidP="00804A5C">
      <w:pPr>
        <w:spacing w:line="360" w:lineRule="auto"/>
        <w:ind w:firstLine="708"/>
        <w:jc w:val="both"/>
        <w:rPr>
          <w:b/>
        </w:rPr>
      </w:pPr>
      <w:r w:rsidRPr="00F14499">
        <w:rPr>
          <w:b/>
        </w:rPr>
        <w:t>2 – Konaklama ve yemek giderleri</w:t>
      </w:r>
    </w:p>
    <w:p w:rsidR="00804A5C" w:rsidRDefault="00804A5C" w:rsidP="00804A5C">
      <w:pPr>
        <w:spacing w:line="360" w:lineRule="auto"/>
        <w:ind w:firstLine="708"/>
        <w:jc w:val="both"/>
      </w:pPr>
      <w:r>
        <w:t xml:space="preserve">Personelin ; otel, pansiyon vs.. yerlerdeki konaklama giderleri ile yeme içme giderlerinden oluşmaktadır. </w:t>
      </w:r>
    </w:p>
    <w:p w:rsidR="00804A5C" w:rsidRDefault="00804A5C" w:rsidP="00804A5C">
      <w:pPr>
        <w:spacing w:line="360" w:lineRule="auto"/>
        <w:ind w:firstLine="708"/>
        <w:jc w:val="both"/>
        <w:rPr>
          <w:b/>
          <w:u w:val="single"/>
        </w:rPr>
      </w:pPr>
      <w:r w:rsidRPr="00F14499">
        <w:rPr>
          <w:b/>
          <w:u w:val="single"/>
        </w:rPr>
        <w:lastRenderedPageBreak/>
        <w:t xml:space="preserve">İş seyahatine ilişkin masrafları </w:t>
      </w:r>
      <w:proofErr w:type="spellStart"/>
      <w:r w:rsidRPr="00F14499">
        <w:rPr>
          <w:b/>
          <w:u w:val="single"/>
        </w:rPr>
        <w:t>giderleştirme</w:t>
      </w:r>
      <w:proofErr w:type="spellEnd"/>
      <w:r w:rsidRPr="00F14499">
        <w:rPr>
          <w:b/>
          <w:u w:val="single"/>
        </w:rPr>
        <w:t xml:space="preserve"> yöntemleri:</w:t>
      </w:r>
    </w:p>
    <w:p w:rsidR="00804A5C" w:rsidRDefault="00804A5C" w:rsidP="00804A5C">
      <w:pPr>
        <w:spacing w:line="360" w:lineRule="auto"/>
        <w:ind w:firstLine="708"/>
        <w:jc w:val="both"/>
        <w:rPr>
          <w:b/>
          <w:u w:val="single"/>
        </w:rPr>
      </w:pPr>
    </w:p>
    <w:p w:rsidR="00804A5C" w:rsidRPr="00F14499" w:rsidRDefault="00804A5C" w:rsidP="00804A5C">
      <w:pPr>
        <w:spacing w:line="360" w:lineRule="auto"/>
        <w:jc w:val="both"/>
      </w:pPr>
      <w:r>
        <w:tab/>
        <w:t xml:space="preserve">Firmalar iş seyahatine gönderdiği personeli için “gerçek gider” veya “harcırah” yöntemlerinden birisini seçebilirler. </w:t>
      </w:r>
      <w:r>
        <w:tab/>
      </w:r>
    </w:p>
    <w:p w:rsidR="00804A5C" w:rsidRDefault="00804A5C" w:rsidP="00804A5C">
      <w:pPr>
        <w:spacing w:line="360" w:lineRule="auto"/>
        <w:ind w:firstLine="708"/>
        <w:jc w:val="both"/>
        <w:rPr>
          <w:b/>
        </w:rPr>
      </w:pPr>
    </w:p>
    <w:p w:rsidR="00804A5C" w:rsidRDefault="00804A5C" w:rsidP="00804A5C">
      <w:pPr>
        <w:spacing w:line="360" w:lineRule="auto"/>
        <w:ind w:firstLine="708"/>
        <w:jc w:val="both"/>
        <w:rPr>
          <w:b/>
        </w:rPr>
      </w:pPr>
      <w:r>
        <w:rPr>
          <w:b/>
        </w:rPr>
        <w:t xml:space="preserve">1 – Gerçek Gider Yöntemi </w:t>
      </w:r>
    </w:p>
    <w:p w:rsidR="00804A5C" w:rsidRDefault="00804A5C" w:rsidP="00804A5C">
      <w:pPr>
        <w:spacing w:line="360" w:lineRule="auto"/>
        <w:ind w:firstLine="708"/>
        <w:jc w:val="both"/>
        <w:rPr>
          <w:b/>
        </w:rPr>
      </w:pPr>
    </w:p>
    <w:p w:rsidR="00804A5C" w:rsidRDefault="00804A5C" w:rsidP="00804A5C">
      <w:pPr>
        <w:spacing w:line="360" w:lineRule="auto"/>
        <w:ind w:firstLine="708"/>
        <w:jc w:val="both"/>
      </w:pPr>
      <w:r>
        <w:t xml:space="preserve">Bu yöntemde iş seyahatine giden çalışanın yapmış olduğu seyahat , konaklama ve yemek giderleri (makul ölçüleri aşmamak koşuluyla) belgeye dayalı olarak gerçek tutarları üzerinden gider yazılır. Yurtiçinden temin edilen belgelerde gösterilen KDV’nin indirim olarak kayıtlara intikal ettirilmesi de mümkündür. Yurtdışından temin edilen belgelerde ise KDV (VAT) açıkça gösterilmiş olsa bile KDV olarak indirim konusu yapılamaz ancak toplam tutar gider olarak dikkate alınır.  </w:t>
      </w:r>
    </w:p>
    <w:p w:rsidR="00804A5C" w:rsidRDefault="00804A5C" w:rsidP="00804A5C">
      <w:pPr>
        <w:spacing w:line="360" w:lineRule="auto"/>
        <w:ind w:firstLine="708"/>
        <w:jc w:val="both"/>
      </w:pPr>
      <w:r>
        <w:t>Bu yöntemde personelin bir seyahat bordrosu düzenlemesi ve seyahate ilişkin harcama belgelerini bu bordroya eklemesi ve bordronun amiri  tarafından onaylanması yerinde olacaktır. (Ek – 1)</w:t>
      </w:r>
    </w:p>
    <w:p w:rsidR="00804A5C" w:rsidRDefault="00804A5C" w:rsidP="00804A5C">
      <w:pPr>
        <w:spacing w:line="360" w:lineRule="auto"/>
        <w:ind w:firstLine="708"/>
        <w:jc w:val="both"/>
      </w:pPr>
      <w:r>
        <w:t xml:space="preserve">Gerçek gider yönteminde personele ayrıca harcırah ödemesi yapılamaz. Gerçek giderlerin karşılanmasına rağmen harcırah ödeniyorsa , ödenen harcırah tutarının personel ücretine ilave edilerek vergilendirilmesi gerekmektedir. </w:t>
      </w:r>
    </w:p>
    <w:p w:rsidR="00804A5C" w:rsidRDefault="00804A5C" w:rsidP="00804A5C">
      <w:pPr>
        <w:spacing w:line="360" w:lineRule="auto"/>
        <w:ind w:firstLine="708"/>
        <w:jc w:val="both"/>
      </w:pPr>
    </w:p>
    <w:p w:rsidR="00804A5C" w:rsidRDefault="00804A5C" w:rsidP="00804A5C">
      <w:pPr>
        <w:spacing w:line="360" w:lineRule="auto"/>
        <w:ind w:firstLine="708"/>
        <w:jc w:val="both"/>
        <w:rPr>
          <w:b/>
        </w:rPr>
      </w:pPr>
      <w:r w:rsidRPr="00B4506F">
        <w:rPr>
          <w:b/>
        </w:rPr>
        <w:t>2 – Harcırah Yöntemi</w:t>
      </w:r>
    </w:p>
    <w:p w:rsidR="00804A5C" w:rsidRDefault="00804A5C" w:rsidP="00804A5C">
      <w:pPr>
        <w:spacing w:line="360" w:lineRule="auto"/>
        <w:ind w:firstLine="708"/>
        <w:jc w:val="both"/>
        <w:rPr>
          <w:b/>
        </w:rPr>
      </w:pPr>
    </w:p>
    <w:p w:rsidR="00804A5C" w:rsidRDefault="00804A5C" w:rsidP="00804A5C">
      <w:pPr>
        <w:spacing w:line="360" w:lineRule="auto"/>
        <w:ind w:firstLine="708"/>
        <w:jc w:val="both"/>
      </w:pPr>
      <w:r>
        <w:t xml:space="preserve">Bu yöntemde iş seyahatine giden çalışanın yol giderleri belgeleri ile tevsik edilmek şartıyla (ve doğal olarak işin icabına uygunluğu ölçüsünde) tutarı ne olursa olsun gider olarak indirim konusu yapılır , söz konusu yol giderleri vergiden istisna edilmiştir. </w:t>
      </w:r>
    </w:p>
    <w:p w:rsidR="00804A5C" w:rsidRDefault="00804A5C" w:rsidP="00804A5C">
      <w:pPr>
        <w:spacing w:line="360" w:lineRule="auto"/>
        <w:ind w:firstLine="708"/>
        <w:jc w:val="both"/>
      </w:pPr>
      <w:r>
        <w:t xml:space="preserve">Belgeyle tevsik edilen yol giderleri dışında kalan konaklama ve yemek giderlerine karşılık olmak üzere ise kanunda belirtilen tutarları aşmamak koşuluyla harcırah ödemesi yapılır. Harcırah ödemesi yemek ve yatmak giderlerine karşılık olarak verildiği için belgeye dayansa dahi konaklama ve yemek giderlerinin karşılanması mümkün değildir. </w:t>
      </w:r>
    </w:p>
    <w:p w:rsidR="00804A5C" w:rsidRDefault="00804A5C" w:rsidP="00804A5C">
      <w:pPr>
        <w:spacing w:line="360" w:lineRule="auto"/>
        <w:ind w:firstLine="708"/>
        <w:jc w:val="both"/>
      </w:pPr>
    </w:p>
    <w:p w:rsidR="00804A5C" w:rsidRDefault="00804A5C" w:rsidP="00804A5C">
      <w:pPr>
        <w:spacing w:line="360" w:lineRule="auto"/>
        <w:ind w:firstLine="708"/>
        <w:jc w:val="both"/>
      </w:pPr>
    </w:p>
    <w:p w:rsidR="00804A5C" w:rsidRPr="007E0B79" w:rsidRDefault="00804A5C" w:rsidP="00804A5C">
      <w:pPr>
        <w:spacing w:line="360" w:lineRule="auto"/>
        <w:ind w:firstLine="708"/>
        <w:jc w:val="both"/>
      </w:pPr>
      <w:r w:rsidRPr="007E0B79">
        <w:t xml:space="preserve">Yapılan harcırah ödemeleri için damga vergisi hesaplanmalıdır. </w:t>
      </w:r>
    </w:p>
    <w:p w:rsidR="00804A5C" w:rsidRDefault="00804A5C" w:rsidP="00804A5C">
      <w:pPr>
        <w:spacing w:line="360" w:lineRule="auto"/>
        <w:ind w:firstLine="708"/>
        <w:jc w:val="both"/>
      </w:pPr>
      <w:r>
        <w:t>Bu yöntemde de iş seyahati dönüşü çalışanın bir harcırah bordrosu düzenleyerek ulaşım (yol) belgelerini bu bordroya eklemesi ve harcırah hesaplamasının ayrıntılı bir şekilde gösterilmesi gerekmektedir. Ayrıca bordroda seyahatin nereye yapıldığı , maksadı , kaç gün sürdüğü , vb.. bilgiler açıklanmalıdır. Hazırlanan bordronun çalışanın amiri tarafından onaylanması yerinde olacaktır. (Ek – 2)</w:t>
      </w:r>
    </w:p>
    <w:p w:rsidR="00804A5C" w:rsidRDefault="00804A5C" w:rsidP="00804A5C">
      <w:pPr>
        <w:spacing w:line="360" w:lineRule="auto"/>
        <w:ind w:firstLine="708"/>
        <w:jc w:val="both"/>
      </w:pPr>
      <w:r>
        <w:t xml:space="preserve">Seyahatin yurtiçi yada yurtdışı olması ve gidilen ülkeler , harcırah uygulaması açısından önem arz etmektedir. </w:t>
      </w:r>
    </w:p>
    <w:p w:rsidR="00804A5C" w:rsidRPr="00EB7572" w:rsidRDefault="00804A5C" w:rsidP="00804A5C">
      <w:pPr>
        <w:spacing w:line="360" w:lineRule="auto"/>
        <w:ind w:firstLine="708"/>
        <w:jc w:val="both"/>
        <w:rPr>
          <w:sz w:val="16"/>
          <w:szCs w:val="16"/>
        </w:rPr>
      </w:pPr>
    </w:p>
    <w:p w:rsidR="00804A5C" w:rsidRDefault="00804A5C" w:rsidP="00804A5C">
      <w:pPr>
        <w:numPr>
          <w:ilvl w:val="0"/>
          <w:numId w:val="1"/>
        </w:numPr>
        <w:spacing w:line="360" w:lineRule="auto"/>
        <w:jc w:val="both"/>
        <w:rPr>
          <w:b/>
        </w:rPr>
      </w:pPr>
      <w:r w:rsidRPr="00C817AC">
        <w:rPr>
          <w:b/>
        </w:rPr>
        <w:t xml:space="preserve">Yurtiçi Harcırah : </w:t>
      </w:r>
    </w:p>
    <w:p w:rsidR="00804A5C" w:rsidRPr="00EB7572" w:rsidRDefault="00804A5C" w:rsidP="00804A5C">
      <w:pPr>
        <w:spacing w:line="360" w:lineRule="auto"/>
        <w:ind w:left="768"/>
        <w:jc w:val="both"/>
        <w:rPr>
          <w:b/>
          <w:sz w:val="16"/>
          <w:szCs w:val="16"/>
        </w:rPr>
      </w:pPr>
    </w:p>
    <w:p w:rsidR="00804A5C" w:rsidRDefault="00804A5C" w:rsidP="00804A5C">
      <w:pPr>
        <w:spacing w:line="360" w:lineRule="auto"/>
        <w:ind w:firstLine="768"/>
        <w:jc w:val="both"/>
      </w:pPr>
      <w:r>
        <w:t>Vergiden istisna edilen yurtiçi harcırah tutarları Bütçe Kanunu ile belirlenmektedir. 0</w:t>
      </w:r>
      <w:r w:rsidR="001F6371">
        <w:t>1</w:t>
      </w:r>
      <w:r>
        <w:t>.</w:t>
      </w:r>
      <w:r w:rsidR="001F6371">
        <w:t>0</w:t>
      </w:r>
      <w:r w:rsidR="00E0799E">
        <w:t>7</w:t>
      </w:r>
      <w:r>
        <w:t>.20</w:t>
      </w:r>
      <w:r w:rsidR="003F40BD">
        <w:t>1</w:t>
      </w:r>
      <w:r w:rsidR="00E0799E">
        <w:t>8</w:t>
      </w:r>
      <w:r>
        <w:t xml:space="preserve"> – </w:t>
      </w:r>
      <w:r w:rsidR="001F6371">
        <w:t>3</w:t>
      </w:r>
      <w:r w:rsidR="00E0799E">
        <w:t>1</w:t>
      </w:r>
      <w:r>
        <w:t>.</w:t>
      </w:r>
      <w:r w:rsidR="00E0799E">
        <w:t>12</w:t>
      </w:r>
      <w:r>
        <w:t>.20</w:t>
      </w:r>
      <w:r w:rsidR="003F40BD">
        <w:t>1</w:t>
      </w:r>
      <w:r w:rsidR="00E0799E">
        <w:t>8</w:t>
      </w:r>
      <w:r>
        <w:t xml:space="preserve"> tarihleri arasında uygulanacak günlük harcırah tutarları ücret dilimlerine göre aşağıdaki gibidir. </w:t>
      </w:r>
    </w:p>
    <w:p w:rsidR="00934796" w:rsidRDefault="00934796" w:rsidP="00804A5C">
      <w:pPr>
        <w:spacing w:line="360" w:lineRule="auto"/>
        <w:ind w:firstLine="768"/>
        <w:jc w:val="both"/>
      </w:pPr>
    </w:p>
    <w:tbl>
      <w:tblPr>
        <w:tblW w:w="9300" w:type="dxa"/>
        <w:tblCellSpacing w:w="15" w:type="dxa"/>
        <w:tblBorders>
          <w:top w:val="single" w:sz="6" w:space="0" w:color="EEEEEE"/>
          <w:left w:val="single" w:sz="6" w:space="0" w:color="EEEEEE"/>
          <w:bottom w:val="single" w:sz="6" w:space="0" w:color="EEEEEE"/>
          <w:right w:val="single" w:sz="6" w:space="0" w:color="EEEEEE"/>
        </w:tblBorders>
        <w:shd w:val="clear" w:color="auto" w:fill="FFFFFF"/>
        <w:tblCellMar>
          <w:left w:w="0" w:type="dxa"/>
          <w:right w:w="0" w:type="dxa"/>
        </w:tblCellMar>
        <w:tblLook w:val="04A0" w:firstRow="1" w:lastRow="0" w:firstColumn="1" w:lastColumn="0" w:noHBand="0" w:noVBand="1"/>
      </w:tblPr>
      <w:tblGrid>
        <w:gridCol w:w="6199"/>
        <w:gridCol w:w="3101"/>
      </w:tblGrid>
      <w:tr w:rsidR="00934796" w:rsidRPr="00934796" w:rsidTr="00934796">
        <w:trPr>
          <w:tblCellSpacing w:w="15" w:type="dxa"/>
        </w:trPr>
        <w:tc>
          <w:tcPr>
            <w:tcW w:w="4500" w:type="dxa"/>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b/>
                <w:bCs/>
                <w:color w:val="333333"/>
                <w:sz w:val="20"/>
                <w:szCs w:val="20"/>
                <w:u w:val="single"/>
                <w:bdr w:val="none" w:sz="0" w:space="0" w:color="auto" w:frame="1"/>
              </w:rPr>
              <w:t>01.07.2018-31.12.2018 Arası Geçerli</w:t>
            </w:r>
          </w:p>
        </w:tc>
        <w:tc>
          <w:tcPr>
            <w:tcW w:w="2235" w:type="dxa"/>
            <w:tcBorders>
              <w:top w:val="nil"/>
              <w:left w:val="nil"/>
              <w:bottom w:val="single" w:sz="6" w:space="0" w:color="EEEEEE"/>
              <w:right w:val="nil"/>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u w:val="single"/>
                <w:bdr w:val="none" w:sz="0" w:space="0" w:color="auto" w:frame="1"/>
              </w:rPr>
              <w:t> </w:t>
            </w:r>
          </w:p>
        </w:tc>
      </w:tr>
      <w:tr w:rsidR="00934796" w:rsidRPr="00934796" w:rsidTr="00934796">
        <w:trPr>
          <w:tblCellSpacing w:w="15" w:type="dxa"/>
        </w:trPr>
        <w:tc>
          <w:tcPr>
            <w:tcW w:w="4500" w:type="dxa"/>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2.850,90 TL ve daha fazlası</w:t>
            </w:r>
          </w:p>
        </w:tc>
        <w:tc>
          <w:tcPr>
            <w:tcW w:w="2235" w:type="dxa"/>
            <w:tcBorders>
              <w:top w:val="nil"/>
              <w:left w:val="nil"/>
              <w:bottom w:val="single" w:sz="6" w:space="0" w:color="EEEEEE"/>
              <w:right w:val="nil"/>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61,50</w:t>
            </w:r>
          </w:p>
        </w:tc>
      </w:tr>
      <w:tr w:rsidR="00934796" w:rsidRPr="00934796" w:rsidTr="00934796">
        <w:trPr>
          <w:tblCellSpacing w:w="15" w:type="dxa"/>
        </w:trPr>
        <w:tc>
          <w:tcPr>
            <w:tcW w:w="4500" w:type="dxa"/>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        2.850,89 TL -2.829,67 TL arası</w:t>
            </w:r>
          </w:p>
        </w:tc>
        <w:tc>
          <w:tcPr>
            <w:tcW w:w="2235" w:type="dxa"/>
            <w:tcBorders>
              <w:top w:val="nil"/>
              <w:left w:val="nil"/>
              <w:bottom w:val="single" w:sz="6" w:space="0" w:color="EEEEEE"/>
              <w:right w:val="nil"/>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51,60</w:t>
            </w:r>
          </w:p>
        </w:tc>
      </w:tr>
      <w:tr w:rsidR="00934796" w:rsidRPr="00934796" w:rsidTr="00934796">
        <w:trPr>
          <w:tblCellSpacing w:w="15" w:type="dxa"/>
        </w:trPr>
        <w:tc>
          <w:tcPr>
            <w:tcW w:w="4500" w:type="dxa"/>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        2.829,66 TL-2.570,20 TL arası</w:t>
            </w:r>
          </w:p>
        </w:tc>
        <w:tc>
          <w:tcPr>
            <w:tcW w:w="2235" w:type="dxa"/>
            <w:tcBorders>
              <w:top w:val="nil"/>
              <w:left w:val="nil"/>
              <w:bottom w:val="single" w:sz="6" w:space="0" w:color="EEEEEE"/>
              <w:right w:val="nil"/>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48,15</w:t>
            </w:r>
          </w:p>
        </w:tc>
      </w:tr>
      <w:tr w:rsidR="00934796" w:rsidRPr="00934796" w:rsidTr="00934796">
        <w:trPr>
          <w:tblCellSpacing w:w="15" w:type="dxa"/>
        </w:trPr>
        <w:tc>
          <w:tcPr>
            <w:tcW w:w="4500" w:type="dxa"/>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        2.570,19 TL- 2.239,97 TL arası</w:t>
            </w:r>
          </w:p>
        </w:tc>
        <w:tc>
          <w:tcPr>
            <w:tcW w:w="2235" w:type="dxa"/>
            <w:tcBorders>
              <w:top w:val="nil"/>
              <w:left w:val="nil"/>
              <w:bottom w:val="single" w:sz="6" w:space="0" w:color="EEEEEE"/>
              <w:right w:val="nil"/>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45,20</w:t>
            </w:r>
          </w:p>
        </w:tc>
      </w:tr>
      <w:tr w:rsidR="00934796" w:rsidRPr="00934796" w:rsidTr="00934796">
        <w:trPr>
          <w:tblCellSpacing w:w="15" w:type="dxa"/>
        </w:trPr>
        <w:tc>
          <w:tcPr>
            <w:tcW w:w="4500" w:type="dxa"/>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        2.239,96 TL- 1.838,38 TL arası</w:t>
            </w:r>
          </w:p>
        </w:tc>
        <w:tc>
          <w:tcPr>
            <w:tcW w:w="2235" w:type="dxa"/>
            <w:tcBorders>
              <w:top w:val="nil"/>
              <w:left w:val="nil"/>
              <w:bottom w:val="single" w:sz="6" w:space="0" w:color="EEEEEE"/>
              <w:right w:val="nil"/>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39,85</w:t>
            </w:r>
          </w:p>
        </w:tc>
      </w:tr>
      <w:tr w:rsidR="00934796" w:rsidRPr="00934796" w:rsidTr="00934796">
        <w:trPr>
          <w:tblCellSpacing w:w="15" w:type="dxa"/>
        </w:trPr>
        <w:tc>
          <w:tcPr>
            <w:tcW w:w="4500" w:type="dxa"/>
            <w:tcBorders>
              <w:top w:val="nil"/>
              <w:left w:val="nil"/>
              <w:bottom w:val="nil"/>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        1.838,37 ve daha azı</w:t>
            </w:r>
          </w:p>
        </w:tc>
        <w:tc>
          <w:tcPr>
            <w:tcW w:w="2235" w:type="dxa"/>
            <w:tcBorders>
              <w:top w:val="nil"/>
              <w:left w:val="nil"/>
              <w:bottom w:val="nil"/>
              <w:right w:val="nil"/>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38,75</w:t>
            </w:r>
          </w:p>
        </w:tc>
      </w:tr>
    </w:tbl>
    <w:p w:rsidR="00E0799E" w:rsidRDefault="00E0799E" w:rsidP="00E639C8">
      <w:pPr>
        <w:spacing w:line="360" w:lineRule="auto"/>
        <w:ind w:firstLine="567"/>
        <w:jc w:val="both"/>
        <w:rPr>
          <w:rFonts w:ascii="Calibri,BoldItalic" w:eastAsiaTheme="minorHAnsi" w:hAnsi="Calibri,BoldItalic" w:cs="Calibri,BoldItalic"/>
          <w:b/>
          <w:bCs/>
          <w:i/>
          <w:iCs/>
          <w:sz w:val="19"/>
          <w:szCs w:val="19"/>
          <w:lang w:eastAsia="en-US"/>
        </w:rPr>
      </w:pPr>
    </w:p>
    <w:p w:rsidR="00804A5C" w:rsidRDefault="00804A5C" w:rsidP="00804A5C">
      <w:pPr>
        <w:spacing w:line="360" w:lineRule="auto"/>
        <w:ind w:left="708"/>
      </w:pPr>
      <w:r>
        <w:t xml:space="preserve">   </w:t>
      </w:r>
    </w:p>
    <w:p w:rsidR="00804A5C" w:rsidRPr="00E639C8" w:rsidRDefault="00804A5C" w:rsidP="00804A5C">
      <w:pPr>
        <w:spacing w:line="360" w:lineRule="auto"/>
        <w:jc w:val="both"/>
        <w:rPr>
          <w:b/>
          <w:i/>
        </w:rPr>
      </w:pPr>
      <w:r>
        <w:tab/>
      </w:r>
      <w:r w:rsidRPr="00E639C8">
        <w:rPr>
          <w:b/>
          <w:i/>
        </w:rPr>
        <w:t>Yukarıdaki tutarlardan fazla harcırah ödenmesi durumunda</w:t>
      </w:r>
      <w:r w:rsidR="00972761">
        <w:rPr>
          <w:b/>
          <w:i/>
        </w:rPr>
        <w:t xml:space="preserve"> fazla olan kısmın ücret olarak </w:t>
      </w:r>
      <w:r w:rsidRPr="00E639C8">
        <w:rPr>
          <w:b/>
          <w:i/>
        </w:rPr>
        <w:t xml:space="preserve">gelir ve damga vergisine tabi tutulması gerekmektedir. </w:t>
      </w:r>
    </w:p>
    <w:p w:rsidR="00804A5C" w:rsidRDefault="00804A5C" w:rsidP="00804A5C">
      <w:pPr>
        <w:spacing w:line="360" w:lineRule="auto"/>
        <w:jc w:val="both"/>
      </w:pPr>
      <w:r>
        <w:tab/>
        <w:t xml:space="preserve"> </w:t>
      </w:r>
      <w:r>
        <w:tab/>
      </w:r>
    </w:p>
    <w:p w:rsidR="00804A5C" w:rsidRDefault="00804A5C" w:rsidP="00804A5C">
      <w:pPr>
        <w:spacing w:line="360" w:lineRule="auto"/>
        <w:jc w:val="both"/>
      </w:pPr>
    </w:p>
    <w:p w:rsidR="00804A5C" w:rsidRDefault="00804A5C" w:rsidP="00804A5C">
      <w:pPr>
        <w:spacing w:line="360" w:lineRule="auto"/>
        <w:jc w:val="both"/>
      </w:pPr>
      <w:r w:rsidRPr="006062E8">
        <w:rPr>
          <w:b/>
        </w:rPr>
        <w:lastRenderedPageBreak/>
        <w:t>Örnek 1 :</w:t>
      </w:r>
      <w:r>
        <w:t xml:space="preserve"> Merkezi Ankara’da bulunan (Y) A.Ş.’</w:t>
      </w:r>
      <w:proofErr w:type="spellStart"/>
      <w:r>
        <w:t>nde</w:t>
      </w:r>
      <w:proofErr w:type="spellEnd"/>
      <w:r>
        <w:t xml:space="preserve"> çalışan ve </w:t>
      </w:r>
      <w:r w:rsidR="00C606D1">
        <w:t>3</w:t>
      </w:r>
      <w:r>
        <w:t xml:space="preserve">.000 TL brüt maaş alan  işletme personeli , iş seyahati nedeniyle 4 günlüğüne İstanbul’a gönderilmiştir. Bu seyahat için her günlüğüne </w:t>
      </w:r>
      <w:r w:rsidR="00C606D1">
        <w:t>150</w:t>
      </w:r>
      <w:r>
        <w:t xml:space="preserve"> TL ödenmiştir. Buna göre yapılacak işlem aşağıdaki gibi olacaktır. </w:t>
      </w:r>
    </w:p>
    <w:p w:rsidR="00804A5C" w:rsidRDefault="00804A5C" w:rsidP="00804A5C">
      <w:pPr>
        <w:spacing w:line="360" w:lineRule="auto"/>
        <w:jc w:val="both"/>
      </w:pPr>
      <w:r>
        <w:t xml:space="preserve">Toplam harcırah tutarı (4 gün x </w:t>
      </w:r>
      <w:r w:rsidR="00C606D1">
        <w:t>150</w:t>
      </w:r>
      <w:r>
        <w:t xml:space="preserve"> TL) </w:t>
      </w:r>
      <w:r>
        <w:tab/>
      </w:r>
      <w:r>
        <w:tab/>
      </w:r>
      <w:r>
        <w:tab/>
      </w:r>
      <w:r>
        <w:tab/>
        <w:t xml:space="preserve">:  </w:t>
      </w:r>
      <w:r w:rsidR="00C606D1">
        <w:t>600</w:t>
      </w:r>
      <w:r>
        <w:t xml:space="preserve">,00 TL </w:t>
      </w:r>
    </w:p>
    <w:p w:rsidR="00804A5C" w:rsidRDefault="00804A5C" w:rsidP="00804A5C">
      <w:pPr>
        <w:spacing w:line="360" w:lineRule="auto"/>
        <w:jc w:val="both"/>
      </w:pPr>
      <w:r>
        <w:t xml:space="preserve">Gelir vergisinden istisna harcırah tutarı (4 gün x </w:t>
      </w:r>
      <w:r w:rsidR="00E639C8">
        <w:t>39,85</w:t>
      </w:r>
      <w:r>
        <w:t xml:space="preserve"> TL )</w:t>
      </w:r>
      <w:r>
        <w:tab/>
        <w:t xml:space="preserve">:  </w:t>
      </w:r>
      <w:r w:rsidR="00C606D1">
        <w:t>246,00</w:t>
      </w:r>
      <w:r>
        <w:t xml:space="preserve"> TL </w:t>
      </w:r>
      <w:r>
        <w:tab/>
        <w:t xml:space="preserve"> </w:t>
      </w:r>
      <w:r>
        <w:tab/>
      </w:r>
    </w:p>
    <w:p w:rsidR="00804A5C" w:rsidRDefault="00804A5C" w:rsidP="00804A5C">
      <w:pPr>
        <w:spacing w:line="360" w:lineRule="auto"/>
        <w:jc w:val="both"/>
      </w:pPr>
      <w:r>
        <w:t>Gelir vergisine tabi tutar (</w:t>
      </w:r>
      <w:r w:rsidR="00C606D1">
        <w:t>600</w:t>
      </w:r>
      <w:r>
        <w:t xml:space="preserve"> TL – </w:t>
      </w:r>
      <w:r w:rsidR="00C606D1">
        <w:t>246,00</w:t>
      </w:r>
      <w:r>
        <w:t xml:space="preserve"> TL)</w:t>
      </w:r>
      <w:r>
        <w:tab/>
      </w:r>
      <w:r w:rsidR="00E639C8">
        <w:tab/>
      </w:r>
      <w:r>
        <w:tab/>
        <w:t xml:space="preserve">:  </w:t>
      </w:r>
      <w:r w:rsidR="005771EF">
        <w:t xml:space="preserve">  </w:t>
      </w:r>
      <w:r w:rsidR="00C606D1">
        <w:t>354,00</w:t>
      </w:r>
      <w:r>
        <w:t xml:space="preserve"> TL</w:t>
      </w:r>
      <w:r>
        <w:tab/>
      </w:r>
    </w:p>
    <w:p w:rsidR="00804A5C" w:rsidRDefault="00804A5C" w:rsidP="00804A5C">
      <w:pPr>
        <w:spacing w:line="360" w:lineRule="auto"/>
        <w:jc w:val="both"/>
      </w:pPr>
      <w:r>
        <w:t>Gelir vergisi (</w:t>
      </w:r>
      <w:r w:rsidR="00972761">
        <w:t>416,47</w:t>
      </w:r>
      <w:r>
        <w:t xml:space="preserve"> TL x % 15</w:t>
      </w:r>
      <w:r>
        <w:rPr>
          <w:rStyle w:val="DipnotBavurusu"/>
        </w:rPr>
        <w:footnoteReference w:id="1"/>
      </w:r>
      <w:r>
        <w:t xml:space="preserve"> ) </w:t>
      </w:r>
      <w:r>
        <w:tab/>
      </w:r>
      <w:r>
        <w:tab/>
      </w:r>
      <w:r>
        <w:tab/>
      </w:r>
      <w:r>
        <w:tab/>
      </w:r>
      <w:r>
        <w:tab/>
        <w:t xml:space="preserve">:     </w:t>
      </w:r>
      <w:r w:rsidR="00972761">
        <w:t>62,47</w:t>
      </w:r>
      <w:r w:rsidR="00E639C8">
        <w:t xml:space="preserve"> </w:t>
      </w:r>
      <w:r>
        <w:t>TL</w:t>
      </w:r>
    </w:p>
    <w:p w:rsidR="00804A5C" w:rsidRDefault="00804A5C" w:rsidP="00804A5C">
      <w:pPr>
        <w:spacing w:line="360" w:lineRule="auto"/>
        <w:jc w:val="both"/>
      </w:pPr>
      <w:r>
        <w:t xml:space="preserve">Damga vergisi ( </w:t>
      </w:r>
      <w:r w:rsidR="00C606D1">
        <w:t>600</w:t>
      </w:r>
      <w:r>
        <w:t xml:space="preserve"> * 0,00</w:t>
      </w:r>
      <w:r w:rsidR="000E4C91">
        <w:t>759</w:t>
      </w:r>
      <w:r>
        <w:t>)</w:t>
      </w:r>
      <w:r>
        <w:tab/>
      </w:r>
      <w:r>
        <w:tab/>
      </w:r>
      <w:r>
        <w:tab/>
      </w:r>
      <w:r>
        <w:tab/>
      </w:r>
      <w:r>
        <w:tab/>
        <w:t xml:space="preserve">:      </w:t>
      </w:r>
      <w:r w:rsidR="00C606D1">
        <w:t>4,55</w:t>
      </w:r>
      <w:r>
        <w:t xml:space="preserve"> TL</w:t>
      </w:r>
      <w:r>
        <w:tab/>
        <w:t xml:space="preserve"> </w:t>
      </w:r>
      <w:r>
        <w:tab/>
      </w:r>
    </w:p>
    <w:p w:rsidR="00804A5C" w:rsidRDefault="00804A5C" w:rsidP="00804A5C">
      <w:pPr>
        <w:spacing w:line="360" w:lineRule="auto"/>
        <w:jc w:val="both"/>
      </w:pPr>
    </w:p>
    <w:p w:rsidR="00804A5C" w:rsidRDefault="00804A5C" w:rsidP="00804A5C">
      <w:pPr>
        <w:numPr>
          <w:ilvl w:val="0"/>
          <w:numId w:val="1"/>
        </w:numPr>
        <w:spacing w:line="360" w:lineRule="auto"/>
        <w:jc w:val="both"/>
        <w:rPr>
          <w:b/>
        </w:rPr>
      </w:pPr>
      <w:r w:rsidRPr="003D5235">
        <w:rPr>
          <w:b/>
        </w:rPr>
        <w:t xml:space="preserve">Yurtdışı Harcırah </w:t>
      </w:r>
    </w:p>
    <w:p w:rsidR="00804A5C" w:rsidRDefault="00804A5C" w:rsidP="00804A5C">
      <w:pPr>
        <w:spacing w:line="360" w:lineRule="auto"/>
        <w:ind w:firstLine="768"/>
        <w:jc w:val="both"/>
      </w:pPr>
      <w:r>
        <w:rPr>
          <w:b/>
        </w:rPr>
        <w:t xml:space="preserve"> </w:t>
      </w:r>
      <w:r>
        <w:t xml:space="preserve"> Vergiden istisna edilen yurtdışı harcırah tutarları Bütçe Kanunu ile belirlenmektedir. </w:t>
      </w:r>
      <w:r w:rsidR="001F6371">
        <w:t>01.0</w:t>
      </w:r>
      <w:r w:rsidR="00E639C8">
        <w:t>7</w:t>
      </w:r>
      <w:r w:rsidR="001F6371">
        <w:t>.20</w:t>
      </w:r>
      <w:r w:rsidR="00207769">
        <w:t>1</w:t>
      </w:r>
      <w:r w:rsidR="00E639C8">
        <w:t>8</w:t>
      </w:r>
      <w:r>
        <w:t xml:space="preserve"> – </w:t>
      </w:r>
      <w:r w:rsidR="00E639C8">
        <w:t>31</w:t>
      </w:r>
      <w:r>
        <w:t>.</w:t>
      </w:r>
      <w:r w:rsidR="001F6371">
        <w:t>0</w:t>
      </w:r>
      <w:r w:rsidR="00E639C8">
        <w:t>7</w:t>
      </w:r>
      <w:r>
        <w:t>.20</w:t>
      </w:r>
      <w:r w:rsidR="00E639C8">
        <w:t>18</w:t>
      </w:r>
      <w:r>
        <w:t xml:space="preserve"> tarihleri arasında uygulanacak günlük yurtdışı harcırahların ücret seviyelerine ve ülkelere göre tutarları aşağıdaki gibidir. </w:t>
      </w:r>
    </w:p>
    <w:p w:rsidR="00804A5C" w:rsidRDefault="00804A5C" w:rsidP="00804A5C">
      <w:pPr>
        <w:spacing w:line="360" w:lineRule="auto"/>
        <w:ind w:firstLine="768"/>
        <w:jc w:val="both"/>
      </w:pPr>
      <w:r>
        <w:t xml:space="preserve">Günlük yurtdışı harcırah tutarları belirlenirken öncelikle , yurtdışı iş seyahatini gerçekleştirecek kişinin brüt aylık ücretine göre tabi olduğu grup tespit edilecek ve daha sonra bu gruptan seyahatin gerçekleştirileceği ülkeye verilecek bir günlük harcırah tutarı tespit edilecektir. </w:t>
      </w:r>
    </w:p>
    <w:p w:rsidR="004E174D" w:rsidRDefault="004E174D" w:rsidP="00804A5C">
      <w:pPr>
        <w:spacing w:line="360" w:lineRule="auto"/>
        <w:ind w:firstLine="768"/>
        <w:jc w:val="both"/>
      </w:pPr>
    </w:p>
    <w:p w:rsidR="00934796" w:rsidRPr="00934796" w:rsidRDefault="00934796" w:rsidP="00934796">
      <w:pPr>
        <w:shd w:val="clear" w:color="auto" w:fill="FFFFFF"/>
        <w:spacing w:line="240" w:lineRule="atLeast"/>
        <w:outlineLvl w:val="3"/>
        <w:rPr>
          <w:rFonts w:ascii="Helvetica" w:hAnsi="Helvetica" w:cs="Helvetica"/>
          <w:color w:val="333333"/>
          <w:sz w:val="27"/>
          <w:szCs w:val="27"/>
        </w:rPr>
      </w:pPr>
      <w:r w:rsidRPr="00934796">
        <w:rPr>
          <w:rFonts w:ascii="Helvetica" w:hAnsi="Helvetica" w:cs="Helvetica"/>
          <w:b/>
          <w:bCs/>
          <w:color w:val="333333"/>
          <w:sz w:val="27"/>
          <w:szCs w:val="27"/>
          <w:bdr w:val="none" w:sz="0" w:space="0" w:color="auto" w:frame="1"/>
        </w:rPr>
        <w:t>BRÜT ÜCRET ARALIKLARI</w:t>
      </w:r>
    </w:p>
    <w:tbl>
      <w:tblPr>
        <w:tblW w:w="9300" w:type="dxa"/>
        <w:tblCellSpacing w:w="15" w:type="dxa"/>
        <w:tblBorders>
          <w:top w:val="single" w:sz="6" w:space="0" w:color="EEEEEE"/>
          <w:left w:val="single" w:sz="6" w:space="0" w:color="EEEEEE"/>
          <w:bottom w:val="single" w:sz="6" w:space="0" w:color="EEEEEE"/>
          <w:right w:val="single" w:sz="6" w:space="0" w:color="EEEEEE"/>
        </w:tblBorders>
        <w:shd w:val="clear" w:color="auto" w:fill="FFFFFF"/>
        <w:tblCellMar>
          <w:left w:w="0" w:type="dxa"/>
          <w:right w:w="0" w:type="dxa"/>
        </w:tblCellMar>
        <w:tblLook w:val="04A0" w:firstRow="1" w:lastRow="0" w:firstColumn="1" w:lastColumn="0" w:noHBand="0" w:noVBand="1"/>
      </w:tblPr>
      <w:tblGrid>
        <w:gridCol w:w="2725"/>
        <w:gridCol w:w="1016"/>
        <w:gridCol w:w="1112"/>
        <w:gridCol w:w="1018"/>
        <w:gridCol w:w="1019"/>
        <w:gridCol w:w="1019"/>
        <w:gridCol w:w="1016"/>
        <w:gridCol w:w="375"/>
      </w:tblGrid>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b/>
                <w:bCs/>
                <w:color w:val="333333"/>
                <w:sz w:val="20"/>
                <w:szCs w:val="20"/>
                <w:bdr w:val="none" w:sz="0" w:space="0" w:color="auto" w:frame="1"/>
              </w:rPr>
              <w:t>Ülkeler ve Para Birimi</w:t>
            </w:r>
          </w:p>
        </w:tc>
        <w:tc>
          <w:tcPr>
            <w:tcW w:w="4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b/>
                <w:bCs/>
                <w:color w:val="333333"/>
                <w:sz w:val="20"/>
                <w:szCs w:val="20"/>
                <w:bdr w:val="none" w:sz="0" w:space="0" w:color="auto" w:frame="1"/>
              </w:rPr>
              <w:t>2.850,90 TL</w:t>
            </w:r>
          </w:p>
          <w:p w:rsidR="00934796" w:rsidRPr="00934796" w:rsidRDefault="00934796" w:rsidP="00934796">
            <w:pPr>
              <w:rPr>
                <w:rFonts w:ascii="Arial" w:hAnsi="Arial" w:cs="Arial"/>
                <w:color w:val="333333"/>
                <w:sz w:val="20"/>
                <w:szCs w:val="20"/>
              </w:rPr>
            </w:pPr>
            <w:r w:rsidRPr="00934796">
              <w:rPr>
                <w:rFonts w:ascii="Arial" w:hAnsi="Arial" w:cs="Arial"/>
                <w:b/>
                <w:bCs/>
                <w:color w:val="333333"/>
                <w:sz w:val="20"/>
                <w:szCs w:val="20"/>
                <w:bdr w:val="none" w:sz="0" w:space="0" w:color="auto" w:frame="1"/>
              </w:rPr>
              <w:t>ve fazlası</w:t>
            </w:r>
          </w:p>
        </w:tc>
        <w:tc>
          <w:tcPr>
            <w:tcW w:w="6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b/>
                <w:bCs/>
                <w:color w:val="333333"/>
                <w:sz w:val="20"/>
                <w:szCs w:val="20"/>
                <w:bdr w:val="none" w:sz="0" w:space="0" w:color="auto" w:frame="1"/>
              </w:rPr>
              <w:t>2.850,89 TL</w:t>
            </w:r>
          </w:p>
          <w:p w:rsidR="00934796" w:rsidRPr="00934796" w:rsidRDefault="00934796" w:rsidP="00934796">
            <w:pPr>
              <w:rPr>
                <w:rFonts w:ascii="Arial" w:hAnsi="Arial" w:cs="Arial"/>
                <w:color w:val="333333"/>
                <w:sz w:val="20"/>
                <w:szCs w:val="20"/>
              </w:rPr>
            </w:pPr>
            <w:r w:rsidRPr="00934796">
              <w:rPr>
                <w:rFonts w:ascii="Arial" w:hAnsi="Arial" w:cs="Arial"/>
                <w:b/>
                <w:bCs/>
                <w:color w:val="333333"/>
                <w:sz w:val="20"/>
                <w:szCs w:val="20"/>
                <w:bdr w:val="none" w:sz="0" w:space="0" w:color="auto" w:frame="1"/>
              </w:rPr>
              <w:t>2.829,67 TL arası</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b/>
                <w:bCs/>
                <w:color w:val="333333"/>
                <w:sz w:val="20"/>
                <w:szCs w:val="20"/>
                <w:bdr w:val="none" w:sz="0" w:space="0" w:color="auto" w:frame="1"/>
              </w:rPr>
              <w:t>2.829,66 TL</w:t>
            </w:r>
          </w:p>
          <w:p w:rsidR="00934796" w:rsidRPr="00934796" w:rsidRDefault="00934796" w:rsidP="00934796">
            <w:pPr>
              <w:rPr>
                <w:rFonts w:ascii="Arial" w:hAnsi="Arial" w:cs="Arial"/>
                <w:color w:val="333333"/>
                <w:sz w:val="20"/>
                <w:szCs w:val="20"/>
              </w:rPr>
            </w:pPr>
            <w:r w:rsidRPr="00934796">
              <w:rPr>
                <w:rFonts w:ascii="Arial" w:hAnsi="Arial" w:cs="Arial"/>
                <w:b/>
                <w:bCs/>
                <w:color w:val="333333"/>
                <w:sz w:val="20"/>
                <w:szCs w:val="20"/>
                <w:bdr w:val="none" w:sz="0" w:space="0" w:color="auto" w:frame="1"/>
              </w:rPr>
              <w:t>2.570,20 TL</w:t>
            </w:r>
          </w:p>
          <w:p w:rsidR="00934796" w:rsidRPr="00934796" w:rsidRDefault="00934796" w:rsidP="00934796">
            <w:pPr>
              <w:rPr>
                <w:rFonts w:ascii="Arial" w:hAnsi="Arial" w:cs="Arial"/>
                <w:color w:val="333333"/>
                <w:sz w:val="20"/>
                <w:szCs w:val="20"/>
              </w:rPr>
            </w:pPr>
            <w:r w:rsidRPr="00934796">
              <w:rPr>
                <w:rFonts w:ascii="Arial" w:hAnsi="Arial" w:cs="Arial"/>
                <w:b/>
                <w:bCs/>
                <w:color w:val="333333"/>
                <w:sz w:val="20"/>
                <w:szCs w:val="20"/>
                <w:bdr w:val="none" w:sz="0" w:space="0" w:color="auto" w:frame="1"/>
              </w:rPr>
              <w:t>arası</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b/>
                <w:bCs/>
                <w:color w:val="333333"/>
                <w:sz w:val="20"/>
                <w:szCs w:val="20"/>
                <w:bdr w:val="none" w:sz="0" w:space="0" w:color="auto" w:frame="1"/>
              </w:rPr>
              <w:t>2.570,19 TL</w:t>
            </w:r>
          </w:p>
          <w:p w:rsidR="00934796" w:rsidRPr="00934796" w:rsidRDefault="00934796" w:rsidP="00934796">
            <w:pPr>
              <w:rPr>
                <w:rFonts w:ascii="Arial" w:hAnsi="Arial" w:cs="Arial"/>
                <w:color w:val="333333"/>
                <w:sz w:val="20"/>
                <w:szCs w:val="20"/>
              </w:rPr>
            </w:pPr>
            <w:r w:rsidRPr="00934796">
              <w:rPr>
                <w:rFonts w:ascii="Arial" w:hAnsi="Arial" w:cs="Arial"/>
                <w:b/>
                <w:bCs/>
                <w:color w:val="333333"/>
                <w:sz w:val="20"/>
                <w:szCs w:val="20"/>
                <w:bdr w:val="none" w:sz="0" w:space="0" w:color="auto" w:frame="1"/>
              </w:rPr>
              <w:t>2.239,97 TL</w:t>
            </w:r>
          </w:p>
          <w:p w:rsidR="00934796" w:rsidRPr="00934796" w:rsidRDefault="00934796" w:rsidP="00934796">
            <w:pPr>
              <w:rPr>
                <w:rFonts w:ascii="Arial" w:hAnsi="Arial" w:cs="Arial"/>
                <w:color w:val="333333"/>
                <w:sz w:val="20"/>
                <w:szCs w:val="20"/>
              </w:rPr>
            </w:pPr>
            <w:r w:rsidRPr="00934796">
              <w:rPr>
                <w:rFonts w:ascii="Arial" w:hAnsi="Arial" w:cs="Arial"/>
                <w:b/>
                <w:bCs/>
                <w:color w:val="333333"/>
                <w:sz w:val="20"/>
                <w:szCs w:val="20"/>
                <w:bdr w:val="none" w:sz="0" w:space="0" w:color="auto" w:frame="1"/>
              </w:rPr>
              <w:t>arası</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b/>
                <w:bCs/>
                <w:color w:val="333333"/>
                <w:sz w:val="20"/>
                <w:szCs w:val="20"/>
                <w:bdr w:val="none" w:sz="0" w:space="0" w:color="auto" w:frame="1"/>
              </w:rPr>
              <w:t>2.239,96 TL</w:t>
            </w:r>
          </w:p>
          <w:p w:rsidR="00934796" w:rsidRPr="00934796" w:rsidRDefault="00934796" w:rsidP="00934796">
            <w:pPr>
              <w:rPr>
                <w:rFonts w:ascii="Arial" w:hAnsi="Arial" w:cs="Arial"/>
                <w:color w:val="333333"/>
                <w:sz w:val="20"/>
                <w:szCs w:val="20"/>
              </w:rPr>
            </w:pPr>
            <w:r w:rsidRPr="00934796">
              <w:rPr>
                <w:rFonts w:ascii="Arial" w:hAnsi="Arial" w:cs="Arial"/>
                <w:b/>
                <w:bCs/>
                <w:color w:val="333333"/>
                <w:sz w:val="20"/>
                <w:szCs w:val="20"/>
                <w:bdr w:val="none" w:sz="0" w:space="0" w:color="auto" w:frame="1"/>
              </w:rPr>
              <w:t>1.838,38 TL</w:t>
            </w:r>
          </w:p>
          <w:p w:rsidR="00934796" w:rsidRPr="00934796" w:rsidRDefault="00934796" w:rsidP="00934796">
            <w:pPr>
              <w:rPr>
                <w:rFonts w:ascii="Arial" w:hAnsi="Arial" w:cs="Arial"/>
                <w:color w:val="333333"/>
                <w:sz w:val="20"/>
                <w:szCs w:val="20"/>
              </w:rPr>
            </w:pPr>
            <w:r w:rsidRPr="00934796">
              <w:rPr>
                <w:rFonts w:ascii="Arial" w:hAnsi="Arial" w:cs="Arial"/>
                <w:b/>
                <w:bCs/>
                <w:color w:val="333333"/>
                <w:sz w:val="20"/>
                <w:szCs w:val="20"/>
                <w:bdr w:val="none" w:sz="0" w:space="0" w:color="auto" w:frame="1"/>
              </w:rPr>
              <w:t>arası</w:t>
            </w:r>
          </w:p>
        </w:tc>
        <w:tc>
          <w:tcPr>
            <w:tcW w:w="5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b/>
                <w:bCs/>
                <w:color w:val="333333"/>
                <w:sz w:val="20"/>
                <w:szCs w:val="20"/>
                <w:bdr w:val="none" w:sz="0" w:space="0" w:color="auto" w:frame="1"/>
              </w:rPr>
              <w:t>1.838,37 TL ve</w:t>
            </w:r>
          </w:p>
          <w:p w:rsidR="00934796" w:rsidRPr="00934796" w:rsidRDefault="00934796" w:rsidP="00934796">
            <w:pPr>
              <w:rPr>
                <w:rFonts w:ascii="Arial" w:hAnsi="Arial" w:cs="Arial"/>
                <w:color w:val="333333"/>
                <w:sz w:val="20"/>
                <w:szCs w:val="20"/>
              </w:rPr>
            </w:pPr>
            <w:r w:rsidRPr="00934796">
              <w:rPr>
                <w:rFonts w:ascii="Arial" w:hAnsi="Arial" w:cs="Arial"/>
                <w:b/>
                <w:bCs/>
                <w:color w:val="333333"/>
                <w:sz w:val="20"/>
                <w:szCs w:val="20"/>
                <w:bdr w:val="none" w:sz="0" w:space="0" w:color="auto" w:frame="1"/>
              </w:rPr>
              <w:t>daha azı</w:t>
            </w:r>
          </w:p>
        </w:tc>
        <w:tc>
          <w:tcPr>
            <w:tcW w:w="200" w:type="pct"/>
            <w:tcBorders>
              <w:top w:val="nil"/>
              <w:left w:val="nil"/>
              <w:bottom w:val="single" w:sz="6" w:space="0" w:color="EEEEEE"/>
              <w:right w:val="nil"/>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A.B.D. (A.B.D. Doları)</w:t>
            </w:r>
          </w:p>
        </w:tc>
        <w:tc>
          <w:tcPr>
            <w:tcW w:w="4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182</w:t>
            </w:r>
          </w:p>
        </w:tc>
        <w:tc>
          <w:tcPr>
            <w:tcW w:w="6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146</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124</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117</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110</w:t>
            </w:r>
          </w:p>
        </w:tc>
        <w:tc>
          <w:tcPr>
            <w:tcW w:w="5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93</w:t>
            </w:r>
          </w:p>
        </w:tc>
        <w:tc>
          <w:tcPr>
            <w:tcW w:w="200" w:type="pct"/>
            <w:tcBorders>
              <w:top w:val="nil"/>
              <w:left w:val="nil"/>
              <w:bottom w:val="single" w:sz="6" w:space="0" w:color="EEEEEE"/>
              <w:right w:val="nil"/>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b/>
                <w:bCs/>
                <w:color w:val="333333"/>
                <w:sz w:val="20"/>
                <w:szCs w:val="20"/>
                <w:bdr w:val="none" w:sz="0" w:space="0" w:color="auto" w:frame="1"/>
              </w:rPr>
              <w:t> </w:t>
            </w: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Almanya (Euro)</w:t>
            </w:r>
          </w:p>
        </w:tc>
        <w:tc>
          <w:tcPr>
            <w:tcW w:w="4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164</w:t>
            </w:r>
          </w:p>
        </w:tc>
        <w:tc>
          <w:tcPr>
            <w:tcW w:w="6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131</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111</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105</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99</w:t>
            </w:r>
          </w:p>
        </w:tc>
        <w:tc>
          <w:tcPr>
            <w:tcW w:w="5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83</w:t>
            </w:r>
          </w:p>
        </w:tc>
        <w:tc>
          <w:tcPr>
            <w:tcW w:w="200" w:type="pct"/>
            <w:tcBorders>
              <w:top w:val="nil"/>
              <w:left w:val="nil"/>
              <w:bottom w:val="single" w:sz="6" w:space="0" w:color="EEEEEE"/>
              <w:right w:val="nil"/>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Avustralya (Avustralya Doları)</w:t>
            </w:r>
          </w:p>
        </w:tc>
        <w:tc>
          <w:tcPr>
            <w:tcW w:w="4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283</w:t>
            </w:r>
          </w:p>
        </w:tc>
        <w:tc>
          <w:tcPr>
            <w:tcW w:w="6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227</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192</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181</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171</w:t>
            </w:r>
          </w:p>
        </w:tc>
        <w:tc>
          <w:tcPr>
            <w:tcW w:w="5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143</w:t>
            </w:r>
          </w:p>
        </w:tc>
        <w:tc>
          <w:tcPr>
            <w:tcW w:w="200" w:type="pct"/>
            <w:tcBorders>
              <w:top w:val="nil"/>
              <w:left w:val="nil"/>
              <w:bottom w:val="single" w:sz="6" w:space="0" w:color="EEEEEE"/>
              <w:right w:val="nil"/>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Avusturya (Euro)</w:t>
            </w:r>
          </w:p>
        </w:tc>
        <w:tc>
          <w:tcPr>
            <w:tcW w:w="4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166</w:t>
            </w:r>
          </w:p>
        </w:tc>
        <w:tc>
          <w:tcPr>
            <w:tcW w:w="6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132</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112</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106</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100</w:t>
            </w:r>
          </w:p>
        </w:tc>
        <w:tc>
          <w:tcPr>
            <w:tcW w:w="5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84</w:t>
            </w:r>
          </w:p>
        </w:tc>
        <w:tc>
          <w:tcPr>
            <w:tcW w:w="200" w:type="pct"/>
            <w:tcBorders>
              <w:top w:val="nil"/>
              <w:left w:val="nil"/>
              <w:bottom w:val="single" w:sz="6" w:space="0" w:color="EEEEEE"/>
              <w:right w:val="nil"/>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Belçika (Euro)</w:t>
            </w:r>
          </w:p>
        </w:tc>
        <w:tc>
          <w:tcPr>
            <w:tcW w:w="4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161</w:t>
            </w:r>
          </w:p>
        </w:tc>
        <w:tc>
          <w:tcPr>
            <w:tcW w:w="6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128</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109</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103</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97</w:t>
            </w:r>
          </w:p>
        </w:tc>
        <w:tc>
          <w:tcPr>
            <w:tcW w:w="5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81</w:t>
            </w:r>
          </w:p>
        </w:tc>
        <w:tc>
          <w:tcPr>
            <w:tcW w:w="200" w:type="pct"/>
            <w:tcBorders>
              <w:top w:val="nil"/>
              <w:left w:val="nil"/>
              <w:bottom w:val="single" w:sz="6" w:space="0" w:color="EEEEEE"/>
              <w:right w:val="nil"/>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lastRenderedPageBreak/>
              <w:t>Danimarka (Danimarka Kronu)</w:t>
            </w:r>
          </w:p>
        </w:tc>
        <w:tc>
          <w:tcPr>
            <w:tcW w:w="4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1.238</w:t>
            </w:r>
          </w:p>
        </w:tc>
        <w:tc>
          <w:tcPr>
            <w:tcW w:w="6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988</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838</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791</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746</w:t>
            </w:r>
          </w:p>
        </w:tc>
        <w:tc>
          <w:tcPr>
            <w:tcW w:w="5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627</w:t>
            </w:r>
          </w:p>
        </w:tc>
        <w:tc>
          <w:tcPr>
            <w:tcW w:w="200" w:type="pct"/>
            <w:tcBorders>
              <w:top w:val="nil"/>
              <w:left w:val="nil"/>
              <w:bottom w:val="single" w:sz="6" w:space="0" w:color="EEEEEE"/>
              <w:right w:val="nil"/>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Finlandiya (Euro)</w:t>
            </w:r>
          </w:p>
        </w:tc>
        <w:tc>
          <w:tcPr>
            <w:tcW w:w="4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148</w:t>
            </w:r>
          </w:p>
        </w:tc>
        <w:tc>
          <w:tcPr>
            <w:tcW w:w="6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119</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100</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95</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90</w:t>
            </w:r>
          </w:p>
        </w:tc>
        <w:tc>
          <w:tcPr>
            <w:tcW w:w="5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74</w:t>
            </w:r>
          </w:p>
        </w:tc>
        <w:tc>
          <w:tcPr>
            <w:tcW w:w="200" w:type="pct"/>
            <w:tcBorders>
              <w:top w:val="nil"/>
              <w:left w:val="nil"/>
              <w:bottom w:val="single" w:sz="6" w:space="0" w:color="EEEEEE"/>
              <w:right w:val="nil"/>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Fransa (Euro)</w:t>
            </w:r>
          </w:p>
        </w:tc>
        <w:tc>
          <w:tcPr>
            <w:tcW w:w="4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160</w:t>
            </w:r>
          </w:p>
        </w:tc>
        <w:tc>
          <w:tcPr>
            <w:tcW w:w="6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127</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108</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102</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96</w:t>
            </w:r>
          </w:p>
        </w:tc>
        <w:tc>
          <w:tcPr>
            <w:tcW w:w="5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81</w:t>
            </w:r>
          </w:p>
        </w:tc>
        <w:tc>
          <w:tcPr>
            <w:tcW w:w="200" w:type="pct"/>
            <w:tcBorders>
              <w:top w:val="nil"/>
              <w:left w:val="nil"/>
              <w:bottom w:val="single" w:sz="6" w:space="0" w:color="EEEEEE"/>
              <w:right w:val="nil"/>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Hollanda (Euro)</w:t>
            </w:r>
          </w:p>
        </w:tc>
        <w:tc>
          <w:tcPr>
            <w:tcW w:w="4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156</w:t>
            </w:r>
          </w:p>
        </w:tc>
        <w:tc>
          <w:tcPr>
            <w:tcW w:w="6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125</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106</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100</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94</w:t>
            </w:r>
          </w:p>
        </w:tc>
        <w:tc>
          <w:tcPr>
            <w:tcW w:w="5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80</w:t>
            </w:r>
          </w:p>
        </w:tc>
        <w:tc>
          <w:tcPr>
            <w:tcW w:w="200" w:type="pct"/>
            <w:tcBorders>
              <w:top w:val="nil"/>
              <w:left w:val="nil"/>
              <w:bottom w:val="single" w:sz="6" w:space="0" w:color="EEEEEE"/>
              <w:right w:val="nil"/>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İngiltere (Sterlin)</w:t>
            </w:r>
          </w:p>
        </w:tc>
        <w:tc>
          <w:tcPr>
            <w:tcW w:w="4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115</w:t>
            </w:r>
          </w:p>
        </w:tc>
        <w:tc>
          <w:tcPr>
            <w:tcW w:w="6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91</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78</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74</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69</w:t>
            </w:r>
          </w:p>
        </w:tc>
        <w:tc>
          <w:tcPr>
            <w:tcW w:w="5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59</w:t>
            </w:r>
          </w:p>
        </w:tc>
        <w:tc>
          <w:tcPr>
            <w:tcW w:w="200" w:type="pct"/>
            <w:tcBorders>
              <w:top w:val="nil"/>
              <w:left w:val="nil"/>
              <w:bottom w:val="single" w:sz="6" w:space="0" w:color="EEEEEE"/>
              <w:right w:val="nil"/>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İrlanda (Euro)</w:t>
            </w:r>
          </w:p>
        </w:tc>
        <w:tc>
          <w:tcPr>
            <w:tcW w:w="4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155</w:t>
            </w:r>
          </w:p>
        </w:tc>
        <w:tc>
          <w:tcPr>
            <w:tcW w:w="6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124</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105</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99</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94</w:t>
            </w:r>
          </w:p>
        </w:tc>
        <w:tc>
          <w:tcPr>
            <w:tcW w:w="5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78</w:t>
            </w:r>
          </w:p>
        </w:tc>
        <w:tc>
          <w:tcPr>
            <w:tcW w:w="200" w:type="pct"/>
            <w:tcBorders>
              <w:top w:val="nil"/>
              <w:left w:val="nil"/>
              <w:bottom w:val="single" w:sz="6" w:space="0" w:color="EEEEEE"/>
              <w:right w:val="nil"/>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İspanya (Euro)</w:t>
            </w:r>
          </w:p>
        </w:tc>
        <w:tc>
          <w:tcPr>
            <w:tcW w:w="4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158</w:t>
            </w:r>
          </w:p>
        </w:tc>
        <w:tc>
          <w:tcPr>
            <w:tcW w:w="6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126</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107</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101</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95</w:t>
            </w:r>
          </w:p>
        </w:tc>
        <w:tc>
          <w:tcPr>
            <w:tcW w:w="5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80</w:t>
            </w:r>
          </w:p>
        </w:tc>
        <w:tc>
          <w:tcPr>
            <w:tcW w:w="200" w:type="pct"/>
            <w:tcBorders>
              <w:top w:val="nil"/>
              <w:left w:val="nil"/>
              <w:bottom w:val="single" w:sz="6" w:space="0" w:color="EEEEEE"/>
              <w:right w:val="nil"/>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İsveç (İsveç Kronu)</w:t>
            </w:r>
          </w:p>
        </w:tc>
        <w:tc>
          <w:tcPr>
            <w:tcW w:w="4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1.359</w:t>
            </w:r>
          </w:p>
        </w:tc>
        <w:tc>
          <w:tcPr>
            <w:tcW w:w="6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1085</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919</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867</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819</w:t>
            </w:r>
          </w:p>
        </w:tc>
        <w:tc>
          <w:tcPr>
            <w:tcW w:w="5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687</w:t>
            </w:r>
          </w:p>
        </w:tc>
        <w:tc>
          <w:tcPr>
            <w:tcW w:w="200" w:type="pct"/>
            <w:tcBorders>
              <w:top w:val="nil"/>
              <w:left w:val="nil"/>
              <w:bottom w:val="single" w:sz="6" w:space="0" w:color="EEEEEE"/>
              <w:right w:val="nil"/>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İsviçre (İsviçre Frangı)</w:t>
            </w:r>
          </w:p>
        </w:tc>
        <w:tc>
          <w:tcPr>
            <w:tcW w:w="4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283</w:t>
            </w:r>
          </w:p>
        </w:tc>
        <w:tc>
          <w:tcPr>
            <w:tcW w:w="6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226</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192</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181</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171</w:t>
            </w:r>
          </w:p>
        </w:tc>
        <w:tc>
          <w:tcPr>
            <w:tcW w:w="5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143</w:t>
            </w:r>
          </w:p>
        </w:tc>
        <w:tc>
          <w:tcPr>
            <w:tcW w:w="200" w:type="pct"/>
            <w:tcBorders>
              <w:top w:val="nil"/>
              <w:left w:val="nil"/>
              <w:bottom w:val="single" w:sz="6" w:space="0" w:color="EEEEEE"/>
              <w:right w:val="nil"/>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İtalya (Euro)</w:t>
            </w:r>
          </w:p>
        </w:tc>
        <w:tc>
          <w:tcPr>
            <w:tcW w:w="4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152</w:t>
            </w:r>
          </w:p>
        </w:tc>
        <w:tc>
          <w:tcPr>
            <w:tcW w:w="6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122</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104</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98</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92</w:t>
            </w:r>
          </w:p>
        </w:tc>
        <w:tc>
          <w:tcPr>
            <w:tcW w:w="5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77</w:t>
            </w:r>
          </w:p>
        </w:tc>
        <w:tc>
          <w:tcPr>
            <w:tcW w:w="200" w:type="pct"/>
            <w:tcBorders>
              <w:top w:val="nil"/>
              <w:left w:val="nil"/>
              <w:bottom w:val="single" w:sz="6" w:space="0" w:color="EEEEEE"/>
              <w:right w:val="nil"/>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Japonya (Japon Yeni)</w:t>
            </w:r>
          </w:p>
        </w:tc>
        <w:tc>
          <w:tcPr>
            <w:tcW w:w="4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31.405</w:t>
            </w:r>
          </w:p>
        </w:tc>
        <w:tc>
          <w:tcPr>
            <w:tcW w:w="6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25.127</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21.325</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20.118</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18.901</w:t>
            </w:r>
          </w:p>
        </w:tc>
        <w:tc>
          <w:tcPr>
            <w:tcW w:w="5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15.914</w:t>
            </w:r>
          </w:p>
        </w:tc>
        <w:tc>
          <w:tcPr>
            <w:tcW w:w="200" w:type="pct"/>
            <w:tcBorders>
              <w:top w:val="nil"/>
              <w:left w:val="nil"/>
              <w:bottom w:val="single" w:sz="6" w:space="0" w:color="EEEEEE"/>
              <w:right w:val="nil"/>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Kanada (Kanada Doları)</w:t>
            </w:r>
          </w:p>
        </w:tc>
        <w:tc>
          <w:tcPr>
            <w:tcW w:w="4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244</w:t>
            </w:r>
          </w:p>
        </w:tc>
        <w:tc>
          <w:tcPr>
            <w:tcW w:w="6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195</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165</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156</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147</w:t>
            </w:r>
          </w:p>
        </w:tc>
        <w:tc>
          <w:tcPr>
            <w:tcW w:w="5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125</w:t>
            </w:r>
          </w:p>
        </w:tc>
        <w:tc>
          <w:tcPr>
            <w:tcW w:w="200" w:type="pct"/>
            <w:tcBorders>
              <w:top w:val="nil"/>
              <w:left w:val="nil"/>
              <w:bottom w:val="single" w:sz="6" w:space="0" w:color="EEEEEE"/>
              <w:right w:val="nil"/>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Kuveyt (Kuveyt Dinarı)</w:t>
            </w:r>
          </w:p>
        </w:tc>
        <w:tc>
          <w:tcPr>
            <w:tcW w:w="4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50</w:t>
            </w:r>
          </w:p>
        </w:tc>
        <w:tc>
          <w:tcPr>
            <w:tcW w:w="6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40</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35</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33</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31</w:t>
            </w:r>
          </w:p>
        </w:tc>
        <w:tc>
          <w:tcPr>
            <w:tcW w:w="5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25</w:t>
            </w:r>
          </w:p>
        </w:tc>
        <w:tc>
          <w:tcPr>
            <w:tcW w:w="200" w:type="pct"/>
            <w:tcBorders>
              <w:top w:val="nil"/>
              <w:left w:val="nil"/>
              <w:bottom w:val="single" w:sz="6" w:space="0" w:color="EEEEEE"/>
              <w:right w:val="nil"/>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Lüksemburg (Euro)</w:t>
            </w:r>
          </w:p>
        </w:tc>
        <w:tc>
          <w:tcPr>
            <w:tcW w:w="4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161</w:t>
            </w:r>
          </w:p>
        </w:tc>
        <w:tc>
          <w:tcPr>
            <w:tcW w:w="6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128</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109</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103</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97</w:t>
            </w:r>
          </w:p>
        </w:tc>
        <w:tc>
          <w:tcPr>
            <w:tcW w:w="5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82</w:t>
            </w:r>
          </w:p>
        </w:tc>
        <w:tc>
          <w:tcPr>
            <w:tcW w:w="200" w:type="pct"/>
            <w:tcBorders>
              <w:top w:val="nil"/>
              <w:left w:val="nil"/>
              <w:bottom w:val="single" w:sz="6" w:space="0" w:color="EEEEEE"/>
              <w:right w:val="nil"/>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Norveç (Norveç Kronu)</w:t>
            </w:r>
          </w:p>
        </w:tc>
        <w:tc>
          <w:tcPr>
            <w:tcW w:w="4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1.193</w:t>
            </w:r>
          </w:p>
        </w:tc>
        <w:tc>
          <w:tcPr>
            <w:tcW w:w="6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952</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808</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762</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719</w:t>
            </w:r>
          </w:p>
        </w:tc>
        <w:tc>
          <w:tcPr>
            <w:tcW w:w="5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604</w:t>
            </w:r>
          </w:p>
        </w:tc>
        <w:tc>
          <w:tcPr>
            <w:tcW w:w="200" w:type="pct"/>
            <w:tcBorders>
              <w:top w:val="nil"/>
              <w:left w:val="nil"/>
              <w:bottom w:val="single" w:sz="6" w:space="0" w:color="EEEEEE"/>
              <w:right w:val="nil"/>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Portekiz (Euro)</w:t>
            </w:r>
          </w:p>
        </w:tc>
        <w:tc>
          <w:tcPr>
            <w:tcW w:w="4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155</w:t>
            </w:r>
          </w:p>
        </w:tc>
        <w:tc>
          <w:tcPr>
            <w:tcW w:w="6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124</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105</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99</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93</w:t>
            </w:r>
          </w:p>
        </w:tc>
        <w:tc>
          <w:tcPr>
            <w:tcW w:w="5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78</w:t>
            </w:r>
          </w:p>
        </w:tc>
        <w:tc>
          <w:tcPr>
            <w:tcW w:w="200" w:type="pct"/>
            <w:tcBorders>
              <w:top w:val="nil"/>
              <w:left w:val="nil"/>
              <w:bottom w:val="single" w:sz="6" w:space="0" w:color="EEEEEE"/>
              <w:right w:val="nil"/>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Suudi Arabistan (Suudi A. Riyali)</w:t>
            </w:r>
          </w:p>
        </w:tc>
        <w:tc>
          <w:tcPr>
            <w:tcW w:w="4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617</w:t>
            </w:r>
          </w:p>
        </w:tc>
        <w:tc>
          <w:tcPr>
            <w:tcW w:w="6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492</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418</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395</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372</w:t>
            </w:r>
          </w:p>
        </w:tc>
        <w:tc>
          <w:tcPr>
            <w:tcW w:w="5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313</w:t>
            </w:r>
          </w:p>
        </w:tc>
        <w:tc>
          <w:tcPr>
            <w:tcW w:w="200" w:type="pct"/>
            <w:tcBorders>
              <w:top w:val="nil"/>
              <w:left w:val="nil"/>
              <w:bottom w:val="single" w:sz="6" w:space="0" w:color="EEEEEE"/>
              <w:right w:val="nil"/>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Yunanistan (Euro)</w:t>
            </w:r>
          </w:p>
        </w:tc>
        <w:tc>
          <w:tcPr>
            <w:tcW w:w="4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158</w:t>
            </w:r>
          </w:p>
        </w:tc>
        <w:tc>
          <w:tcPr>
            <w:tcW w:w="6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126</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107</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101</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95</w:t>
            </w:r>
          </w:p>
        </w:tc>
        <w:tc>
          <w:tcPr>
            <w:tcW w:w="5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80</w:t>
            </w:r>
          </w:p>
        </w:tc>
        <w:tc>
          <w:tcPr>
            <w:tcW w:w="200" w:type="pct"/>
            <w:tcBorders>
              <w:top w:val="nil"/>
              <w:left w:val="nil"/>
              <w:bottom w:val="single" w:sz="6" w:space="0" w:color="EEEEEE"/>
              <w:right w:val="nil"/>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Kosova (Euro)</w:t>
            </w:r>
          </w:p>
        </w:tc>
        <w:tc>
          <w:tcPr>
            <w:tcW w:w="4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123</w:t>
            </w:r>
          </w:p>
        </w:tc>
        <w:tc>
          <w:tcPr>
            <w:tcW w:w="6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98</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83</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78</w:t>
            </w:r>
          </w:p>
        </w:tc>
        <w:tc>
          <w:tcPr>
            <w:tcW w:w="55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74</w:t>
            </w:r>
          </w:p>
        </w:tc>
        <w:tc>
          <w:tcPr>
            <w:tcW w:w="500" w:type="pct"/>
            <w:tcBorders>
              <w:top w:val="nil"/>
              <w:left w:val="nil"/>
              <w:bottom w:val="single" w:sz="6" w:space="0" w:color="EEEEEE"/>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63</w:t>
            </w:r>
          </w:p>
        </w:tc>
        <w:tc>
          <w:tcPr>
            <w:tcW w:w="200" w:type="pct"/>
            <w:tcBorders>
              <w:top w:val="nil"/>
              <w:left w:val="nil"/>
              <w:bottom w:val="single" w:sz="6" w:space="0" w:color="EEEEEE"/>
              <w:right w:val="nil"/>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Diğer AB Ülkeleri (Euro)</w:t>
            </w:r>
          </w:p>
        </w:tc>
        <w:tc>
          <w:tcPr>
            <w:tcW w:w="4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127</w:t>
            </w:r>
          </w:p>
        </w:tc>
        <w:tc>
          <w:tcPr>
            <w:tcW w:w="6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101</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86</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81</w:t>
            </w:r>
          </w:p>
        </w:tc>
        <w:tc>
          <w:tcPr>
            <w:tcW w:w="55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76</w:t>
            </w:r>
          </w:p>
        </w:tc>
        <w:tc>
          <w:tcPr>
            <w:tcW w:w="500" w:type="pct"/>
            <w:tcBorders>
              <w:top w:val="nil"/>
              <w:left w:val="nil"/>
              <w:bottom w:val="single" w:sz="6" w:space="0" w:color="EEEEEE"/>
              <w:right w:val="dotted" w:sz="6" w:space="0" w:color="EEEEEE"/>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65</w:t>
            </w:r>
          </w:p>
        </w:tc>
        <w:tc>
          <w:tcPr>
            <w:tcW w:w="200" w:type="pct"/>
            <w:tcBorders>
              <w:top w:val="nil"/>
              <w:left w:val="nil"/>
              <w:bottom w:val="single" w:sz="6" w:space="0" w:color="EEEEEE"/>
              <w:right w:val="nil"/>
            </w:tcBorders>
            <w:shd w:val="clear" w:color="auto" w:fill="F9F9F9"/>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p>
        </w:tc>
      </w:tr>
      <w:tr w:rsidR="00934796" w:rsidRPr="00934796" w:rsidTr="00934796">
        <w:trPr>
          <w:tblCellSpacing w:w="15" w:type="dxa"/>
        </w:trPr>
        <w:tc>
          <w:tcPr>
            <w:tcW w:w="1450" w:type="pct"/>
            <w:tcBorders>
              <w:top w:val="nil"/>
              <w:left w:val="nil"/>
              <w:bottom w:val="nil"/>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Diğer Ülkeler (A.B.D. Doları)</w:t>
            </w:r>
          </w:p>
        </w:tc>
        <w:tc>
          <w:tcPr>
            <w:tcW w:w="400" w:type="pct"/>
            <w:tcBorders>
              <w:top w:val="nil"/>
              <w:left w:val="nil"/>
              <w:bottom w:val="nil"/>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157</w:t>
            </w:r>
          </w:p>
        </w:tc>
        <w:tc>
          <w:tcPr>
            <w:tcW w:w="600" w:type="pct"/>
            <w:tcBorders>
              <w:top w:val="nil"/>
              <w:left w:val="nil"/>
              <w:bottom w:val="nil"/>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125</w:t>
            </w:r>
          </w:p>
        </w:tc>
        <w:tc>
          <w:tcPr>
            <w:tcW w:w="550" w:type="pct"/>
            <w:tcBorders>
              <w:top w:val="nil"/>
              <w:left w:val="nil"/>
              <w:bottom w:val="nil"/>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106</w:t>
            </w:r>
          </w:p>
        </w:tc>
        <w:tc>
          <w:tcPr>
            <w:tcW w:w="550" w:type="pct"/>
            <w:tcBorders>
              <w:top w:val="nil"/>
              <w:left w:val="nil"/>
              <w:bottom w:val="nil"/>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100</w:t>
            </w:r>
          </w:p>
        </w:tc>
        <w:tc>
          <w:tcPr>
            <w:tcW w:w="550" w:type="pct"/>
            <w:tcBorders>
              <w:top w:val="nil"/>
              <w:left w:val="nil"/>
              <w:bottom w:val="nil"/>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95</w:t>
            </w:r>
          </w:p>
        </w:tc>
        <w:tc>
          <w:tcPr>
            <w:tcW w:w="500" w:type="pct"/>
            <w:tcBorders>
              <w:top w:val="nil"/>
              <w:left w:val="nil"/>
              <w:bottom w:val="nil"/>
              <w:right w:val="dotted" w:sz="6" w:space="0" w:color="EEEEEE"/>
            </w:tcBorders>
            <w:shd w:val="clear" w:color="auto" w:fill="FFFFFF"/>
            <w:tcMar>
              <w:top w:w="96" w:type="dxa"/>
              <w:left w:w="96" w:type="dxa"/>
              <w:bottom w:w="96" w:type="dxa"/>
              <w:right w:w="96" w:type="dxa"/>
            </w:tcMar>
            <w:vAlign w:val="center"/>
            <w:hideMark/>
          </w:tcPr>
          <w:p w:rsidR="00934796" w:rsidRPr="00934796" w:rsidRDefault="00934796" w:rsidP="00934796">
            <w:pPr>
              <w:rPr>
                <w:rFonts w:ascii="Arial" w:hAnsi="Arial" w:cs="Arial"/>
                <w:color w:val="333333"/>
                <w:sz w:val="20"/>
                <w:szCs w:val="20"/>
              </w:rPr>
            </w:pPr>
            <w:r w:rsidRPr="00934796">
              <w:rPr>
                <w:rFonts w:ascii="Arial" w:hAnsi="Arial" w:cs="Arial"/>
                <w:color w:val="333333"/>
                <w:sz w:val="20"/>
                <w:szCs w:val="20"/>
              </w:rPr>
              <w:t>80</w:t>
            </w:r>
          </w:p>
        </w:tc>
        <w:tc>
          <w:tcPr>
            <w:tcW w:w="0" w:type="auto"/>
            <w:shd w:val="clear" w:color="auto" w:fill="FFFFFF"/>
            <w:vAlign w:val="center"/>
            <w:hideMark/>
          </w:tcPr>
          <w:p w:rsidR="00934796" w:rsidRPr="00934796" w:rsidRDefault="00934796" w:rsidP="00934796">
            <w:pPr>
              <w:rPr>
                <w:sz w:val="20"/>
                <w:szCs w:val="20"/>
              </w:rPr>
            </w:pPr>
          </w:p>
        </w:tc>
      </w:tr>
    </w:tbl>
    <w:p w:rsidR="00804A5C" w:rsidRDefault="00804A5C" w:rsidP="00804A5C">
      <w:pPr>
        <w:spacing w:line="360" w:lineRule="auto"/>
        <w:ind w:left="1080" w:hanging="192"/>
        <w:jc w:val="both"/>
        <w:rPr>
          <w:sz w:val="20"/>
          <w:szCs w:val="20"/>
        </w:rPr>
      </w:pPr>
      <w:r w:rsidRPr="00A23DE4">
        <w:rPr>
          <w:b/>
          <w:sz w:val="20"/>
          <w:szCs w:val="20"/>
        </w:rPr>
        <w:t xml:space="preserve">* </w:t>
      </w:r>
      <w:r w:rsidRPr="00A23DE4">
        <w:rPr>
          <w:sz w:val="20"/>
          <w:szCs w:val="20"/>
        </w:rPr>
        <w:t xml:space="preserve">Diğer ülkeler grubuna KKTC dahil değildir. Bu ülkeyle ilgili yurtdışı harcırah gündelikleri müstakil kararnamelerle belirlenmektedir </w:t>
      </w:r>
    </w:p>
    <w:p w:rsidR="00972761" w:rsidRDefault="00972761" w:rsidP="00804A5C">
      <w:pPr>
        <w:spacing w:line="360" w:lineRule="auto"/>
        <w:ind w:left="1080" w:hanging="192"/>
        <w:jc w:val="both"/>
        <w:rPr>
          <w:sz w:val="20"/>
          <w:szCs w:val="20"/>
        </w:rPr>
      </w:pPr>
    </w:p>
    <w:p w:rsidR="004E174D" w:rsidRDefault="004E174D" w:rsidP="00804A5C">
      <w:pPr>
        <w:spacing w:line="360" w:lineRule="auto"/>
        <w:ind w:left="1080" w:hanging="192"/>
        <w:jc w:val="both"/>
        <w:rPr>
          <w:sz w:val="20"/>
          <w:szCs w:val="20"/>
        </w:rPr>
      </w:pPr>
    </w:p>
    <w:p w:rsidR="004E174D" w:rsidRDefault="004E174D" w:rsidP="00804A5C">
      <w:pPr>
        <w:spacing w:line="360" w:lineRule="auto"/>
        <w:ind w:left="1080" w:hanging="192"/>
        <w:jc w:val="both"/>
        <w:rPr>
          <w:sz w:val="20"/>
          <w:szCs w:val="20"/>
        </w:rPr>
      </w:pPr>
    </w:p>
    <w:p w:rsidR="004E174D" w:rsidRDefault="004E174D" w:rsidP="00804A5C">
      <w:pPr>
        <w:spacing w:line="360" w:lineRule="auto"/>
        <w:ind w:left="1080" w:hanging="192"/>
        <w:jc w:val="both"/>
        <w:rPr>
          <w:sz w:val="20"/>
          <w:szCs w:val="20"/>
        </w:rPr>
      </w:pPr>
    </w:p>
    <w:p w:rsidR="004E174D" w:rsidRDefault="004E174D" w:rsidP="00804A5C">
      <w:pPr>
        <w:spacing w:line="360" w:lineRule="auto"/>
        <w:ind w:left="1080" w:hanging="192"/>
        <w:jc w:val="both"/>
        <w:rPr>
          <w:sz w:val="20"/>
          <w:szCs w:val="20"/>
        </w:rPr>
      </w:pPr>
    </w:p>
    <w:p w:rsidR="00804A5C" w:rsidRDefault="00804A5C" w:rsidP="00804A5C">
      <w:pPr>
        <w:spacing w:line="360" w:lineRule="auto"/>
        <w:ind w:firstLine="768"/>
        <w:jc w:val="both"/>
      </w:pPr>
      <w:r>
        <w:t xml:space="preserve">Verilen harcırahların hizmet erbabının brüt maaşına tekabül eden devlet memuru gündeliğinden fazla olan kısmı </w:t>
      </w:r>
      <w:proofErr w:type="spellStart"/>
      <w:r>
        <w:t>brütleştirilerek</w:t>
      </w:r>
      <w:proofErr w:type="spellEnd"/>
      <w:r>
        <w:t xml:space="preserve"> gelir vergisine tabi tutulacaktır. Aylık maaşına göre belirlenen gündelik tutarının vergiden istisna edilen tutarı aşmadığı hallerde bu ödemelerden sadece binde </w:t>
      </w:r>
      <w:r w:rsidR="000E4C91">
        <w:t>7,59</w:t>
      </w:r>
      <w:r>
        <w:t xml:space="preserve"> oranında damga vergisi kesintisi yapılacaktır. İstisna tutarını aşan gündelik ödendiği durumda aşan kısım ücretlinin içinde bulunduğu gelir dilimine karşılık gelen gelir vergisi oranı dikkate alınarak </w:t>
      </w:r>
      <w:proofErr w:type="spellStart"/>
      <w:r>
        <w:t>brütleştirilmek</w:t>
      </w:r>
      <w:proofErr w:type="spellEnd"/>
      <w:r>
        <w:t xml:space="preserve"> suretiyle gelir vergisi kesintisine ve damga vergisi kesintisine tabi tutulacaktır. </w:t>
      </w:r>
    </w:p>
    <w:p w:rsidR="00804A5C" w:rsidRDefault="00804A5C" w:rsidP="00804A5C">
      <w:pPr>
        <w:spacing w:line="360" w:lineRule="auto"/>
        <w:ind w:firstLine="768"/>
        <w:jc w:val="both"/>
      </w:pPr>
      <w:r>
        <w:t xml:space="preserve">Yurt dışı harcırahlar (gündelikler) yemek ve yatma giderlerine karşılık verilmekte olup bu tutarlara ulaşım giderleri dahil değildir. </w:t>
      </w:r>
    </w:p>
    <w:p w:rsidR="00804A5C" w:rsidRDefault="00804A5C" w:rsidP="00804A5C">
      <w:pPr>
        <w:spacing w:line="360" w:lineRule="auto"/>
        <w:ind w:firstLine="768"/>
        <w:jc w:val="both"/>
      </w:pPr>
      <w:r>
        <w:t xml:space="preserve">Yurtdışı harcırah için avans verilecek ise, avansın Türk Lirası cinsinden tutarı , yabancı para cinsinden avans miktarının tahakkuk tarihindeki Türkiye Cumhuriyeti Merkez Bankasınca  ilan edilen </w:t>
      </w:r>
      <w:r w:rsidRPr="00817114">
        <w:rPr>
          <w:u w:val="single"/>
        </w:rPr>
        <w:t>efektif satış kuruyla</w:t>
      </w:r>
      <w:r>
        <w:t xml:space="preserve"> çarpılması suretiyle bulunur. Avansın mahsup işlemlerinde ise döviz satım belgesinde gösterilen tarihteki Türkiye Cumhuriyeti Merkez Bankasınca  ilan edilen </w:t>
      </w:r>
      <w:r w:rsidRPr="00817114">
        <w:rPr>
          <w:u w:val="single"/>
        </w:rPr>
        <w:t>efektif satış kuru</w:t>
      </w:r>
      <w:r>
        <w:t xml:space="preserve"> esas alınır. </w:t>
      </w:r>
      <w:r w:rsidR="00353CBE">
        <w:t xml:space="preserve"> </w:t>
      </w:r>
    </w:p>
    <w:p w:rsidR="00804A5C" w:rsidRDefault="00804A5C" w:rsidP="00804A5C">
      <w:pPr>
        <w:spacing w:line="360" w:lineRule="auto"/>
        <w:ind w:firstLine="768"/>
        <w:jc w:val="both"/>
      </w:pPr>
      <w:r>
        <w:t xml:space="preserve">Harcırah için avans verilmemiş ise , yurtdışı gündeliklerinin Türk Lirası cinsinden tutarı , yabancı para cinsinden gündelik miktarının beyanname düzenleme tarihindeki Türkiye Cumhuriyeti Merkez Bankasınca  ilan edilen </w:t>
      </w:r>
      <w:r w:rsidRPr="00817114">
        <w:rPr>
          <w:u w:val="single"/>
        </w:rPr>
        <w:t>döviz satış</w:t>
      </w:r>
      <w:r>
        <w:t xml:space="preserve"> kuruyla çarpılması suretiyle bulunur. </w:t>
      </w:r>
    </w:p>
    <w:p w:rsidR="00804A5C" w:rsidRDefault="00804A5C" w:rsidP="00804A5C">
      <w:pPr>
        <w:spacing w:line="360" w:lineRule="auto"/>
        <w:ind w:firstLine="768"/>
        <w:jc w:val="both"/>
      </w:pPr>
      <w:r>
        <w:t xml:space="preserve">Yabancı para cinsinden , müstahak olunan harcırah miktarının avans miktarından fazla olması halinde fazla olan kısım için , beyanname düzenleme tarihindeki Türkiye Cumhuriyeti Merkez Bankasınca  ilan edilen </w:t>
      </w:r>
      <w:r w:rsidRPr="00817114">
        <w:rPr>
          <w:u w:val="single"/>
        </w:rPr>
        <w:t>döviz satış</w:t>
      </w:r>
      <w:r>
        <w:t xml:space="preserve"> kuru esas alınır. </w:t>
      </w:r>
    </w:p>
    <w:p w:rsidR="00804A5C" w:rsidRDefault="00804A5C" w:rsidP="00804A5C">
      <w:pPr>
        <w:spacing w:line="360" w:lineRule="auto"/>
        <w:ind w:firstLine="768"/>
        <w:jc w:val="both"/>
      </w:pPr>
      <w:r>
        <w:t xml:space="preserve">Yurtdışına gönderilenlere , seyahat süresinin ilk 10 günü için ödenecek gündelikler tablodaki tutarların % 50 artırılması suretiyle hesaplanır. </w:t>
      </w:r>
    </w:p>
    <w:p w:rsidR="00804A5C" w:rsidRDefault="00804A5C" w:rsidP="00804A5C">
      <w:pPr>
        <w:spacing w:line="360" w:lineRule="auto"/>
        <w:ind w:firstLine="768"/>
        <w:jc w:val="both"/>
      </w:pPr>
      <w:r>
        <w:t xml:space="preserve">Birden fazla ülkeyi kapsayan seyahatlerde, her ülkedeki kalış süresi için o ülkeye ilişkin gündelik miktarı üzerinden hesaplanması gerekmektedir. </w:t>
      </w:r>
    </w:p>
    <w:p w:rsidR="00804A5C" w:rsidRDefault="00804A5C" w:rsidP="00804A5C">
      <w:pPr>
        <w:spacing w:line="360" w:lineRule="auto"/>
        <w:ind w:firstLine="768"/>
        <w:jc w:val="both"/>
      </w:pPr>
      <w:r>
        <w:t xml:space="preserve">Seyahat süresinin ilk 10 günü ile sınırlı olmak koşuluyla yurtdışında yatacak yer için ödenen ve belgelendirilen giderlerin, vergiden istisna edilen artırımlı harcırah tutarının % 40’ını aşması halinde , aşan kısmın % 70’i vergiden müstesna harcırah tutarına ilave edilir. </w:t>
      </w:r>
      <w:r w:rsidR="00ED06D2" w:rsidRPr="00ED06D2">
        <w:t>Ancak ilave olarak ödenecek tutar, yukarıdaki açıklamalar kapsamında ekli tablodaki turtalara göre hesaplanan gündeliklerin % 100’ünden fazla olamaz.</w:t>
      </w:r>
    </w:p>
    <w:p w:rsidR="00804A5C" w:rsidRDefault="00804A5C" w:rsidP="00804A5C">
      <w:pPr>
        <w:spacing w:line="360" w:lineRule="auto"/>
        <w:jc w:val="both"/>
      </w:pPr>
      <w:r>
        <w:tab/>
      </w:r>
    </w:p>
    <w:p w:rsidR="00804A5C" w:rsidRPr="00972761" w:rsidRDefault="00804A5C" w:rsidP="00804A5C">
      <w:pPr>
        <w:spacing w:line="360" w:lineRule="auto"/>
        <w:jc w:val="both"/>
        <w:rPr>
          <w:i/>
        </w:rPr>
      </w:pPr>
      <w:r>
        <w:lastRenderedPageBreak/>
        <w:tab/>
      </w:r>
      <w:r w:rsidRPr="00972761">
        <w:rPr>
          <w:i/>
        </w:rPr>
        <w:t xml:space="preserve">Gelir Vergisi Kanununun 24. maddesinde sayılan kişilere harcırah verilmesi yerine iş seyahatleri sırasında gerçekleşen yol, yemek  ve konaklama masraflarının tamamının Vergi Usul Kanununun belge düzeni hükümlerine uyulmak kaydı ile şirketçe karşılanması ve gider olarak kaydedilmesi mümkündür. (Gerçek gider usulü) </w:t>
      </w:r>
    </w:p>
    <w:p w:rsidR="00804A5C" w:rsidRPr="00972761" w:rsidRDefault="00804A5C" w:rsidP="00804A5C">
      <w:pPr>
        <w:spacing w:line="360" w:lineRule="auto"/>
        <w:jc w:val="both"/>
        <w:rPr>
          <w:b/>
        </w:rPr>
      </w:pPr>
      <w:r>
        <w:tab/>
      </w:r>
      <w:r w:rsidRPr="00972761">
        <w:rPr>
          <w:b/>
        </w:rPr>
        <w:t xml:space="preserve">Yurtdışı seyahat ile ilgili giriş – çıkış tarihlerini gösteren pasaport fotokopileri kayıt fişlerine eklenmelidir. </w:t>
      </w:r>
    </w:p>
    <w:p w:rsidR="00804A5C" w:rsidRDefault="00804A5C" w:rsidP="00804A5C">
      <w:pPr>
        <w:spacing w:line="360" w:lineRule="auto"/>
        <w:jc w:val="both"/>
      </w:pPr>
      <w:r>
        <w:tab/>
      </w:r>
      <w:r w:rsidRPr="00A73628">
        <w:rPr>
          <w:b/>
        </w:rPr>
        <w:t>Örnek 2 :</w:t>
      </w:r>
      <w:r>
        <w:rPr>
          <w:b/>
        </w:rPr>
        <w:t xml:space="preserve"> </w:t>
      </w:r>
      <w:r>
        <w:t>Merkezi Ankara’da bulunan (D)’Ltd. Şti.’</w:t>
      </w:r>
      <w:proofErr w:type="spellStart"/>
      <w:r>
        <w:t>nde</w:t>
      </w:r>
      <w:proofErr w:type="spellEnd"/>
      <w:r>
        <w:t xml:space="preserve"> çalışan ve </w:t>
      </w:r>
      <w:r w:rsidR="00972761">
        <w:t>3.000</w:t>
      </w:r>
      <w:r>
        <w:t xml:space="preserve"> TL brüt maaş alan  işletme personeli , iş seyahati nedeniyle 15 günlüğüne İtalya’ya gönderilmiştir.. Buna göre ödenecek harcırah gündeliğinin hesaplanması aşağıdaki şekilde olacaktır. </w:t>
      </w:r>
    </w:p>
    <w:p w:rsidR="00804A5C" w:rsidRPr="008F3961" w:rsidRDefault="00804A5C" w:rsidP="00804A5C">
      <w:pPr>
        <w:spacing w:line="360" w:lineRule="auto"/>
        <w:jc w:val="both"/>
        <w:rPr>
          <w:sz w:val="16"/>
          <w:szCs w:val="16"/>
        </w:rPr>
      </w:pPr>
    </w:p>
    <w:p w:rsidR="00804A5C" w:rsidRDefault="00804A5C" w:rsidP="00804A5C">
      <w:pPr>
        <w:spacing w:line="360" w:lineRule="auto"/>
        <w:jc w:val="both"/>
      </w:pPr>
      <w:r>
        <w:t>Esas alınacak harcırah</w:t>
      </w:r>
      <w:r w:rsidR="00972761">
        <w:tab/>
      </w:r>
      <w:r w:rsidR="00972761">
        <w:tab/>
      </w:r>
      <w:r w:rsidR="00972761">
        <w:tab/>
      </w:r>
      <w:r w:rsidR="00972761">
        <w:tab/>
      </w:r>
      <w:r>
        <w:tab/>
      </w:r>
      <w:r>
        <w:tab/>
        <w:t xml:space="preserve">:    </w:t>
      </w:r>
      <w:r w:rsidR="00972761">
        <w:t>152,00</w:t>
      </w:r>
      <w:r>
        <w:t xml:space="preserve"> Euro</w:t>
      </w:r>
    </w:p>
    <w:p w:rsidR="00804A5C" w:rsidRDefault="00804A5C" w:rsidP="00804A5C">
      <w:pPr>
        <w:spacing w:line="360" w:lineRule="auto"/>
        <w:jc w:val="both"/>
      </w:pPr>
      <w:r>
        <w:t>İlk on gün için % 50 artırımlı tutarı (</w:t>
      </w:r>
      <w:r w:rsidR="00972761">
        <w:t>152,00</w:t>
      </w:r>
      <w:r>
        <w:t xml:space="preserve"> x %50)</w:t>
      </w:r>
      <w:r>
        <w:tab/>
      </w:r>
      <w:r>
        <w:tab/>
      </w:r>
      <w:r>
        <w:tab/>
        <w:t xml:space="preserve">:    </w:t>
      </w:r>
      <w:r w:rsidR="00972761">
        <w:t xml:space="preserve">76,00 </w:t>
      </w:r>
      <w:r>
        <w:t xml:space="preserve"> Euro </w:t>
      </w:r>
    </w:p>
    <w:p w:rsidR="00804A5C" w:rsidRDefault="00804A5C" w:rsidP="00804A5C">
      <w:pPr>
        <w:spacing w:line="360" w:lineRule="auto"/>
        <w:jc w:val="both"/>
      </w:pPr>
      <w:r>
        <w:t xml:space="preserve">Bir günlük yurtdışı gündeliği </w:t>
      </w:r>
      <w:r>
        <w:tab/>
      </w:r>
      <w:r>
        <w:tab/>
      </w:r>
      <w:r>
        <w:tab/>
      </w:r>
      <w:r>
        <w:tab/>
      </w:r>
      <w:r>
        <w:tab/>
        <w:t xml:space="preserve">:  </w:t>
      </w:r>
      <w:r w:rsidR="00972761">
        <w:t>228,00</w:t>
      </w:r>
      <w:r>
        <w:t xml:space="preserve"> Euro </w:t>
      </w:r>
    </w:p>
    <w:p w:rsidR="00804A5C" w:rsidRDefault="00804A5C" w:rsidP="00804A5C">
      <w:pPr>
        <w:spacing w:line="360" w:lineRule="auto"/>
        <w:jc w:val="both"/>
      </w:pPr>
      <w:r>
        <w:t xml:space="preserve">İlk on günlük yurtdışı gündelik toplamı </w:t>
      </w:r>
      <w:r>
        <w:tab/>
      </w:r>
      <w:r>
        <w:tab/>
      </w:r>
      <w:r>
        <w:tab/>
      </w:r>
      <w:r>
        <w:tab/>
        <w:t>:</w:t>
      </w:r>
      <w:r w:rsidR="00972761">
        <w:t>2280,00</w:t>
      </w:r>
      <w:r>
        <w:t xml:space="preserve"> Euro </w:t>
      </w:r>
    </w:p>
    <w:p w:rsidR="00804A5C" w:rsidRDefault="00804A5C" w:rsidP="00804A5C">
      <w:pPr>
        <w:spacing w:line="360" w:lineRule="auto"/>
        <w:jc w:val="both"/>
      </w:pPr>
      <w:r>
        <w:t>Sonraki beş günlük yurtdışı gündeliği (</w:t>
      </w:r>
      <w:r w:rsidR="00972761">
        <w:t>152</w:t>
      </w:r>
      <w:r>
        <w:t xml:space="preserve"> x 5) </w:t>
      </w:r>
      <w:r>
        <w:tab/>
      </w:r>
      <w:r>
        <w:tab/>
      </w:r>
      <w:r>
        <w:tab/>
        <w:t xml:space="preserve">:   </w:t>
      </w:r>
      <w:r w:rsidR="00972761">
        <w:t>760</w:t>
      </w:r>
      <w:r>
        <w:t xml:space="preserve">,00 Euro </w:t>
      </w:r>
    </w:p>
    <w:p w:rsidR="00804A5C" w:rsidRDefault="00804A5C" w:rsidP="00804A5C">
      <w:pPr>
        <w:spacing w:line="360" w:lineRule="auto"/>
        <w:jc w:val="both"/>
      </w:pPr>
      <w:proofErr w:type="spellStart"/>
      <w:r>
        <w:t>Onbeş</w:t>
      </w:r>
      <w:proofErr w:type="spellEnd"/>
      <w:r>
        <w:t xml:space="preserve"> günlük gelir vergisinden istisna gündelik </w:t>
      </w:r>
      <w:r>
        <w:tab/>
      </w:r>
      <w:r>
        <w:tab/>
      </w:r>
      <w:r>
        <w:tab/>
        <w:t xml:space="preserve">: </w:t>
      </w:r>
      <w:r w:rsidR="00972761">
        <w:t>3.040,00</w:t>
      </w:r>
      <w:r>
        <w:t xml:space="preserve"> Euro </w:t>
      </w:r>
    </w:p>
    <w:p w:rsidR="00804A5C" w:rsidRDefault="00804A5C" w:rsidP="00804A5C">
      <w:pPr>
        <w:spacing w:line="360" w:lineRule="auto"/>
        <w:jc w:val="both"/>
        <w:rPr>
          <w:b/>
          <w:sz w:val="16"/>
          <w:szCs w:val="16"/>
        </w:rPr>
      </w:pPr>
    </w:p>
    <w:p w:rsidR="004E174D" w:rsidRDefault="004E174D" w:rsidP="00804A5C">
      <w:pPr>
        <w:spacing w:line="360" w:lineRule="auto"/>
        <w:jc w:val="both"/>
        <w:rPr>
          <w:b/>
        </w:rPr>
      </w:pPr>
    </w:p>
    <w:p w:rsidR="004E174D" w:rsidRDefault="004E174D" w:rsidP="00804A5C">
      <w:pPr>
        <w:spacing w:line="360" w:lineRule="auto"/>
        <w:jc w:val="both"/>
        <w:rPr>
          <w:b/>
        </w:rPr>
      </w:pPr>
    </w:p>
    <w:p w:rsidR="004E174D" w:rsidRDefault="004E174D" w:rsidP="00804A5C">
      <w:pPr>
        <w:spacing w:line="360" w:lineRule="auto"/>
        <w:jc w:val="both"/>
        <w:rPr>
          <w:b/>
        </w:rPr>
      </w:pPr>
    </w:p>
    <w:p w:rsidR="004E174D" w:rsidRDefault="004E174D" w:rsidP="00804A5C">
      <w:pPr>
        <w:spacing w:line="360" w:lineRule="auto"/>
        <w:jc w:val="both"/>
        <w:rPr>
          <w:b/>
        </w:rPr>
      </w:pPr>
    </w:p>
    <w:p w:rsidR="004E174D" w:rsidRDefault="004E174D" w:rsidP="00804A5C">
      <w:pPr>
        <w:spacing w:line="360" w:lineRule="auto"/>
        <w:jc w:val="both"/>
        <w:rPr>
          <w:b/>
        </w:rPr>
      </w:pPr>
    </w:p>
    <w:p w:rsidR="004E174D" w:rsidRDefault="004E174D" w:rsidP="00804A5C">
      <w:pPr>
        <w:spacing w:line="360" w:lineRule="auto"/>
        <w:jc w:val="both"/>
        <w:rPr>
          <w:b/>
        </w:rPr>
      </w:pPr>
    </w:p>
    <w:p w:rsidR="004E174D" w:rsidRDefault="004E174D" w:rsidP="00804A5C">
      <w:pPr>
        <w:spacing w:line="360" w:lineRule="auto"/>
        <w:jc w:val="both"/>
        <w:rPr>
          <w:b/>
        </w:rPr>
      </w:pPr>
    </w:p>
    <w:p w:rsidR="004E174D" w:rsidRDefault="004E174D" w:rsidP="00804A5C">
      <w:pPr>
        <w:spacing w:line="360" w:lineRule="auto"/>
        <w:jc w:val="both"/>
        <w:rPr>
          <w:b/>
        </w:rPr>
      </w:pPr>
    </w:p>
    <w:p w:rsidR="004E174D" w:rsidRDefault="004E174D" w:rsidP="00804A5C">
      <w:pPr>
        <w:spacing w:line="360" w:lineRule="auto"/>
        <w:jc w:val="both"/>
        <w:rPr>
          <w:b/>
        </w:rPr>
      </w:pPr>
    </w:p>
    <w:p w:rsidR="004E174D" w:rsidRDefault="004E174D" w:rsidP="00804A5C">
      <w:pPr>
        <w:spacing w:line="360" w:lineRule="auto"/>
        <w:jc w:val="both"/>
        <w:rPr>
          <w:b/>
        </w:rPr>
      </w:pPr>
    </w:p>
    <w:p w:rsidR="004E174D" w:rsidRDefault="004E174D" w:rsidP="00804A5C">
      <w:pPr>
        <w:spacing w:line="360" w:lineRule="auto"/>
        <w:jc w:val="both"/>
        <w:rPr>
          <w:b/>
        </w:rPr>
      </w:pPr>
    </w:p>
    <w:p w:rsidR="004E174D" w:rsidRDefault="004E174D" w:rsidP="00804A5C">
      <w:pPr>
        <w:spacing w:line="360" w:lineRule="auto"/>
        <w:jc w:val="both"/>
        <w:rPr>
          <w:b/>
        </w:rPr>
      </w:pPr>
    </w:p>
    <w:p w:rsidR="004E174D" w:rsidRDefault="004E174D" w:rsidP="00804A5C">
      <w:pPr>
        <w:spacing w:line="360" w:lineRule="auto"/>
        <w:jc w:val="both"/>
        <w:rPr>
          <w:b/>
        </w:rPr>
      </w:pPr>
    </w:p>
    <w:p w:rsidR="004E174D" w:rsidRDefault="004E174D" w:rsidP="00804A5C">
      <w:pPr>
        <w:spacing w:line="360" w:lineRule="auto"/>
        <w:jc w:val="both"/>
        <w:rPr>
          <w:b/>
        </w:rPr>
      </w:pPr>
    </w:p>
    <w:p w:rsidR="004E174D" w:rsidRDefault="004E174D" w:rsidP="00804A5C">
      <w:pPr>
        <w:spacing w:line="360" w:lineRule="auto"/>
        <w:jc w:val="both"/>
        <w:rPr>
          <w:b/>
        </w:rPr>
      </w:pPr>
      <w:bookmarkStart w:id="0" w:name="_GoBack"/>
      <w:bookmarkEnd w:id="0"/>
    </w:p>
    <w:p w:rsidR="00804A5C" w:rsidRPr="009829F7" w:rsidRDefault="00804A5C" w:rsidP="00804A5C">
      <w:pPr>
        <w:spacing w:line="360" w:lineRule="auto"/>
        <w:jc w:val="both"/>
        <w:rPr>
          <w:b/>
        </w:rPr>
      </w:pPr>
      <w:r w:rsidRPr="00D46E2D">
        <w:rPr>
          <w:b/>
        </w:rPr>
        <w:tab/>
      </w:r>
      <w:r w:rsidRPr="009829F7">
        <w:rPr>
          <w:b/>
        </w:rPr>
        <w:t xml:space="preserve"> EK – 1 Gerçek gider yöntemi seçilmesi durumunda hazırlanacak tablo </w:t>
      </w:r>
    </w:p>
    <w:bookmarkStart w:id="1" w:name="_MON_1295276088"/>
    <w:bookmarkStart w:id="2" w:name="_MON_1295276736"/>
    <w:bookmarkStart w:id="3" w:name="_MON_1295275794"/>
    <w:bookmarkStart w:id="4" w:name="_MON_1295276045"/>
    <w:bookmarkEnd w:id="1"/>
    <w:bookmarkEnd w:id="2"/>
    <w:bookmarkEnd w:id="3"/>
    <w:bookmarkEnd w:id="4"/>
    <w:bookmarkStart w:id="5" w:name="_MON_1295276077"/>
    <w:bookmarkEnd w:id="5"/>
    <w:p w:rsidR="00804A5C" w:rsidRDefault="00804A5C" w:rsidP="00804A5C">
      <w:pPr>
        <w:spacing w:line="360" w:lineRule="auto"/>
        <w:jc w:val="both"/>
      </w:pPr>
      <w:r>
        <w:object w:dxaOrig="9624" w:dyaOrig="72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1.5pt;height:363pt" o:ole="">
            <v:imagedata r:id="rId9" o:title=""/>
          </v:shape>
          <o:OLEObject Type="Embed" ProgID="Excel.Sheet.8" ShapeID="_x0000_i1025" DrawAspect="Content" ObjectID="_1600263231" r:id="rId10"/>
        </w:object>
      </w:r>
    </w:p>
    <w:p w:rsidR="00804A5C" w:rsidRDefault="00804A5C" w:rsidP="00804A5C">
      <w:pPr>
        <w:spacing w:line="360" w:lineRule="auto"/>
        <w:jc w:val="both"/>
      </w:pPr>
      <w:r w:rsidRPr="009829F7">
        <w:rPr>
          <w:b/>
        </w:rPr>
        <w:lastRenderedPageBreak/>
        <w:t xml:space="preserve">EK – 2 Harcırah yöntemi seçilmesi durumunda hazırlanacak tablo </w:t>
      </w:r>
      <w:bookmarkStart w:id="6" w:name="_MON_1295276647"/>
      <w:bookmarkStart w:id="7" w:name="_MON_1295276727"/>
      <w:bookmarkStart w:id="8" w:name="_MON_1295276750"/>
      <w:bookmarkStart w:id="9" w:name="_MON_1295276180"/>
      <w:bookmarkStart w:id="10" w:name="_MON_1295276466"/>
      <w:bookmarkStart w:id="11" w:name="_MON_1295276546"/>
      <w:bookmarkStart w:id="12" w:name="_MON_1295276572"/>
      <w:bookmarkStart w:id="13" w:name="_MON_1295276575"/>
      <w:bookmarkStart w:id="14" w:name="_MON_1295276606"/>
      <w:bookmarkStart w:id="15" w:name="_MON_1295276612"/>
      <w:bookmarkEnd w:id="6"/>
      <w:bookmarkEnd w:id="7"/>
      <w:bookmarkEnd w:id="8"/>
      <w:bookmarkEnd w:id="9"/>
      <w:bookmarkEnd w:id="10"/>
      <w:bookmarkEnd w:id="11"/>
      <w:bookmarkEnd w:id="12"/>
      <w:bookmarkEnd w:id="13"/>
      <w:bookmarkEnd w:id="14"/>
      <w:bookmarkEnd w:id="15"/>
      <w:bookmarkStart w:id="16" w:name="_MON_1295276639"/>
      <w:bookmarkEnd w:id="16"/>
      <w:r w:rsidR="00E817E4">
        <w:object w:dxaOrig="9397" w:dyaOrig="8663">
          <v:shape id="_x0000_i1026" type="#_x0000_t75" style="width:469.5pt;height:434.25pt" o:ole="">
            <v:imagedata r:id="rId11" o:title=""/>
          </v:shape>
          <o:OLEObject Type="Embed" ProgID="Excel.Sheet.8" ShapeID="_x0000_i1026" DrawAspect="Content" ObjectID="_1600263232" r:id="rId12"/>
        </w:object>
      </w:r>
    </w:p>
    <w:p w:rsidR="00804A5C" w:rsidRPr="00A73628" w:rsidRDefault="00804A5C" w:rsidP="00804A5C">
      <w:pPr>
        <w:spacing w:line="360" w:lineRule="auto"/>
        <w:jc w:val="both"/>
      </w:pPr>
    </w:p>
    <w:p w:rsidR="007C38AB" w:rsidRDefault="007C38AB"/>
    <w:sectPr w:rsidR="007C38AB" w:rsidSect="007C38AB">
      <w:headerReference w:type="default" r:id="rId13"/>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2B39" w:rsidRDefault="00C82B39" w:rsidP="00804A5C">
      <w:r>
        <w:separator/>
      </w:r>
    </w:p>
  </w:endnote>
  <w:endnote w:type="continuationSeparator" w:id="0">
    <w:p w:rsidR="00C82B39" w:rsidRDefault="00C82B39" w:rsidP="00804A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AFF" w:usb1="C0007843" w:usb2="00000009" w:usb3="00000000" w:csb0="000001FF" w:csb1="00000000"/>
  </w:font>
  <w:font w:name="Calibri,BoldItalic">
    <w:panose1 w:val="00000000000000000000"/>
    <w:charset w:val="A2"/>
    <w:family w:val="auto"/>
    <w:notTrueType/>
    <w:pitch w:val="default"/>
    <w:sig w:usb0="00000005" w:usb1="00000000" w:usb2="00000000" w:usb3="00000000" w:csb0="00000010" w:csb1="00000000"/>
  </w:font>
  <w:font w:name="Helvetica">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2048420"/>
      <w:docPartObj>
        <w:docPartGallery w:val="Page Numbers (Bottom of Page)"/>
        <w:docPartUnique/>
      </w:docPartObj>
    </w:sdtPr>
    <w:sdtEndPr/>
    <w:sdtContent>
      <w:p w:rsidR="00813EDF" w:rsidRDefault="00813EDF">
        <w:pPr>
          <w:pStyle w:val="Altbilgi"/>
          <w:jc w:val="right"/>
        </w:pPr>
        <w:r>
          <w:fldChar w:fldCharType="begin"/>
        </w:r>
        <w:r>
          <w:instrText>PAGE   \* MERGEFORMAT</w:instrText>
        </w:r>
        <w:r>
          <w:fldChar w:fldCharType="separate"/>
        </w:r>
        <w:r w:rsidR="00875E58">
          <w:rPr>
            <w:noProof/>
          </w:rPr>
          <w:t>9</w:t>
        </w:r>
        <w:r>
          <w:fldChar w:fldCharType="end"/>
        </w:r>
      </w:p>
    </w:sdtContent>
  </w:sdt>
  <w:p w:rsidR="00813EDF" w:rsidRDefault="00813EDF">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2B39" w:rsidRDefault="00C82B39" w:rsidP="00804A5C">
      <w:r>
        <w:separator/>
      </w:r>
    </w:p>
  </w:footnote>
  <w:footnote w:type="continuationSeparator" w:id="0">
    <w:p w:rsidR="00C82B39" w:rsidRDefault="00C82B39" w:rsidP="00804A5C">
      <w:r>
        <w:continuationSeparator/>
      </w:r>
    </w:p>
  </w:footnote>
  <w:footnote w:id="1">
    <w:p w:rsidR="00207769" w:rsidRDefault="00207769" w:rsidP="00804A5C">
      <w:pPr>
        <w:pStyle w:val="DipnotMetni"/>
      </w:pPr>
      <w:r>
        <w:rPr>
          <w:rStyle w:val="DipnotBavurusu"/>
        </w:rPr>
        <w:footnoteRef/>
      </w:r>
      <w:r>
        <w:t xml:space="preserve"> Gelir vergisi dilimi % 15 olarak alınmıştır.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41" w:rightFromText="141" w:vertAnchor="text" w:horzAnchor="margin" w:tblpXSpec="right" w:tblpY="74"/>
      <w:tblW w:w="0" w:type="auto"/>
      <w:tblCellMar>
        <w:left w:w="70" w:type="dxa"/>
        <w:right w:w="70" w:type="dxa"/>
      </w:tblCellMar>
      <w:tblLook w:val="0000" w:firstRow="0" w:lastRow="0" w:firstColumn="0" w:lastColumn="0" w:noHBand="0" w:noVBand="0"/>
    </w:tblPr>
    <w:tblGrid>
      <w:gridCol w:w="2770"/>
    </w:tblGrid>
    <w:tr w:rsidR="00207769" w:rsidRPr="001C1D0B" w:rsidTr="00207769">
      <w:trPr>
        <w:trHeight w:val="795"/>
      </w:trPr>
      <w:tc>
        <w:tcPr>
          <w:tcW w:w="2770" w:type="dxa"/>
          <w:tcBorders>
            <w:bottom w:val="single" w:sz="4" w:space="0" w:color="808000"/>
          </w:tcBorders>
        </w:tcPr>
        <w:p w:rsidR="00207769" w:rsidRPr="001C1D0B" w:rsidRDefault="00207769" w:rsidP="00207769">
          <w:pPr>
            <w:rPr>
              <w:color w:val="00CCFF"/>
              <w:sz w:val="18"/>
              <w:szCs w:val="18"/>
            </w:rPr>
          </w:pPr>
        </w:p>
        <w:p w:rsidR="00207769" w:rsidRPr="001C1D0B" w:rsidRDefault="00E0799E" w:rsidP="00207769">
          <w:pPr>
            <w:rPr>
              <w:color w:val="000080"/>
              <w:sz w:val="18"/>
              <w:szCs w:val="18"/>
            </w:rPr>
          </w:pPr>
          <w:r>
            <w:rPr>
              <w:color w:val="000080"/>
              <w:sz w:val="18"/>
              <w:szCs w:val="18"/>
            </w:rPr>
            <w:t xml:space="preserve">Kızılırmak Mah. 1450. Sokak </w:t>
          </w:r>
        </w:p>
        <w:p w:rsidR="00207769" w:rsidRPr="001C1D0B" w:rsidRDefault="00207769" w:rsidP="00207769">
          <w:pPr>
            <w:rPr>
              <w:color w:val="000080"/>
              <w:sz w:val="18"/>
              <w:szCs w:val="18"/>
            </w:rPr>
          </w:pPr>
          <w:r w:rsidRPr="001C1D0B">
            <w:rPr>
              <w:color w:val="000080"/>
              <w:sz w:val="18"/>
              <w:szCs w:val="18"/>
            </w:rPr>
            <w:t xml:space="preserve">No:  </w:t>
          </w:r>
          <w:r w:rsidR="00E0799E">
            <w:rPr>
              <w:color w:val="000080"/>
              <w:sz w:val="18"/>
              <w:szCs w:val="18"/>
            </w:rPr>
            <w:t>9/15 Ulusoy Plaza</w:t>
          </w:r>
          <w:r w:rsidRPr="001C1D0B">
            <w:rPr>
              <w:color w:val="000080"/>
              <w:sz w:val="18"/>
              <w:szCs w:val="18"/>
            </w:rPr>
            <w:t xml:space="preserve"> </w:t>
          </w:r>
        </w:p>
        <w:p w:rsidR="00207769" w:rsidRPr="001C1D0B" w:rsidRDefault="00E0799E" w:rsidP="00207769">
          <w:pPr>
            <w:rPr>
              <w:color w:val="000080"/>
              <w:sz w:val="18"/>
              <w:szCs w:val="18"/>
            </w:rPr>
          </w:pPr>
          <w:proofErr w:type="spellStart"/>
          <w:r>
            <w:rPr>
              <w:color w:val="000080"/>
              <w:sz w:val="18"/>
              <w:szCs w:val="18"/>
            </w:rPr>
            <w:t>Çukurambar</w:t>
          </w:r>
          <w:proofErr w:type="spellEnd"/>
          <w:r w:rsidR="00207769" w:rsidRPr="001C1D0B">
            <w:rPr>
              <w:color w:val="000080"/>
              <w:sz w:val="18"/>
              <w:szCs w:val="18"/>
            </w:rPr>
            <w:t xml:space="preserve"> - Çankaya / ANKARA</w:t>
          </w:r>
        </w:p>
        <w:p w:rsidR="00207769" w:rsidRPr="001C1D0B" w:rsidRDefault="00207769" w:rsidP="00207769">
          <w:pPr>
            <w:rPr>
              <w:color w:val="000080"/>
              <w:sz w:val="4"/>
              <w:szCs w:val="4"/>
            </w:rPr>
          </w:pPr>
        </w:p>
      </w:tc>
    </w:tr>
    <w:tr w:rsidR="00207769" w:rsidRPr="001C1D0B" w:rsidTr="00207769">
      <w:trPr>
        <w:trHeight w:val="645"/>
      </w:trPr>
      <w:tc>
        <w:tcPr>
          <w:tcW w:w="2770" w:type="dxa"/>
          <w:tcBorders>
            <w:top w:val="single" w:sz="4" w:space="0" w:color="808000"/>
          </w:tcBorders>
        </w:tcPr>
        <w:p w:rsidR="00207769" w:rsidRPr="001C1D0B" w:rsidRDefault="00207769" w:rsidP="00207769">
          <w:pPr>
            <w:rPr>
              <w:color w:val="000080"/>
              <w:sz w:val="6"/>
              <w:szCs w:val="6"/>
            </w:rPr>
          </w:pPr>
        </w:p>
        <w:p w:rsidR="00207769" w:rsidRPr="001C1D0B" w:rsidRDefault="00207769" w:rsidP="00207769">
          <w:pPr>
            <w:rPr>
              <w:color w:val="000080"/>
              <w:sz w:val="6"/>
              <w:szCs w:val="6"/>
            </w:rPr>
          </w:pPr>
        </w:p>
        <w:p w:rsidR="00207769" w:rsidRPr="001C1D0B" w:rsidRDefault="00207769" w:rsidP="00207769">
          <w:pPr>
            <w:rPr>
              <w:color w:val="000080"/>
              <w:sz w:val="18"/>
              <w:szCs w:val="18"/>
            </w:rPr>
          </w:pPr>
          <w:r w:rsidRPr="001C1D0B">
            <w:rPr>
              <w:color w:val="000080"/>
              <w:sz w:val="18"/>
              <w:szCs w:val="18"/>
            </w:rPr>
            <w:t xml:space="preserve">Tel :  (0.312) 419 20 80 </w:t>
          </w:r>
        </w:p>
        <w:p w:rsidR="00207769" w:rsidRPr="001C1D0B" w:rsidRDefault="00207769" w:rsidP="00207769">
          <w:pPr>
            <w:rPr>
              <w:color w:val="00CCFF"/>
              <w:sz w:val="18"/>
              <w:szCs w:val="18"/>
            </w:rPr>
          </w:pPr>
          <w:proofErr w:type="spellStart"/>
          <w:r w:rsidRPr="001C1D0B">
            <w:rPr>
              <w:color w:val="000080"/>
              <w:sz w:val="18"/>
              <w:szCs w:val="18"/>
            </w:rPr>
            <w:t>Fax</w:t>
          </w:r>
          <w:proofErr w:type="spellEnd"/>
          <w:r w:rsidRPr="001C1D0B">
            <w:rPr>
              <w:color w:val="000080"/>
              <w:sz w:val="18"/>
              <w:szCs w:val="18"/>
            </w:rPr>
            <w:t xml:space="preserve"> :  (0.312) 419 69 57</w:t>
          </w:r>
        </w:p>
      </w:tc>
    </w:tr>
  </w:tbl>
  <w:p w:rsidR="00207769" w:rsidRPr="00CA49BE" w:rsidRDefault="00207769" w:rsidP="00804A5C">
    <w:pPr>
      <w:pBdr>
        <w:bottom w:val="single" w:sz="4" w:space="0" w:color="auto"/>
      </w:pBdr>
      <w:rPr>
        <w:b/>
        <w:color w:val="FF0000"/>
        <w:sz w:val="2"/>
        <w:szCs w:val="2"/>
        <w:lang w:eastAsia="en-GB"/>
      </w:rPr>
    </w:pPr>
    <w:r w:rsidRPr="008758D8">
      <w:rPr>
        <w:b/>
        <w:noProof/>
        <w:color w:val="FF0000"/>
        <w:sz w:val="2"/>
        <w:szCs w:val="2"/>
      </w:rPr>
      <w:drawing>
        <wp:inline distT="0" distB="0" distL="0" distR="0" wp14:anchorId="3F455244" wp14:editId="6171C016">
          <wp:extent cx="2190750" cy="1085850"/>
          <wp:effectExtent l="19050" t="0" r="0" b="0"/>
          <wp:docPr id="17" name="Resim 17" descr="asir_jpg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sir_jpg_logo,,"/>
                  <pic:cNvPicPr>
                    <a:picLocks noChangeAspect="1" noChangeArrowheads="1"/>
                  </pic:cNvPicPr>
                </pic:nvPicPr>
                <pic:blipFill>
                  <a:blip r:embed="rId1"/>
                  <a:srcRect/>
                  <a:stretch>
                    <a:fillRect/>
                  </a:stretch>
                </pic:blipFill>
                <pic:spPr bwMode="auto">
                  <a:xfrm>
                    <a:off x="0" y="0"/>
                    <a:ext cx="2190750" cy="1085850"/>
                  </a:xfrm>
                  <a:prstGeom prst="rect">
                    <a:avLst/>
                  </a:prstGeom>
                  <a:noFill/>
                  <a:ln w="9525">
                    <a:noFill/>
                    <a:miter lim="800000"/>
                    <a:headEnd/>
                    <a:tailEnd/>
                  </a:ln>
                </pic:spPr>
              </pic:pic>
            </a:graphicData>
          </a:graphic>
        </wp:inline>
      </w:drawing>
    </w:r>
  </w:p>
  <w:p w:rsidR="00207769" w:rsidRPr="00CA49BE" w:rsidRDefault="00207769" w:rsidP="00804A5C">
    <w:pPr>
      <w:rPr>
        <w:b/>
        <w:color w:val="FF0000"/>
        <w:sz w:val="2"/>
        <w:szCs w:val="2"/>
        <w:lang w:eastAsia="en-GB"/>
      </w:rPr>
    </w:pPr>
    <w:r w:rsidRPr="00CA49BE">
      <w:rPr>
        <w:b/>
        <w:color w:val="FF0000"/>
        <w:sz w:val="2"/>
        <w:szCs w:val="2"/>
        <w:lang w:eastAsia="en-GB"/>
      </w:rPr>
      <w:tab/>
    </w:r>
    <w:r w:rsidRPr="00CA49BE">
      <w:rPr>
        <w:b/>
        <w:color w:val="FF0000"/>
        <w:sz w:val="2"/>
        <w:szCs w:val="2"/>
        <w:lang w:eastAsia="en-GB"/>
      </w:rPr>
      <w:tab/>
    </w:r>
    <w:r w:rsidRPr="00CA49BE">
      <w:rPr>
        <w:b/>
        <w:color w:val="FF0000"/>
        <w:sz w:val="2"/>
        <w:szCs w:val="2"/>
        <w:lang w:eastAsia="en-GB"/>
      </w:rPr>
      <w:tab/>
    </w:r>
    <w:r w:rsidRPr="00CA49BE">
      <w:rPr>
        <w:b/>
        <w:color w:val="FF0000"/>
        <w:sz w:val="2"/>
        <w:szCs w:val="2"/>
        <w:lang w:eastAsia="en-GB"/>
      </w:rPr>
      <w:tab/>
    </w:r>
    <w:r w:rsidRPr="00CA49BE">
      <w:rPr>
        <w:b/>
        <w:color w:val="FF0000"/>
        <w:sz w:val="2"/>
        <w:szCs w:val="2"/>
        <w:lang w:eastAsia="en-GB"/>
      </w:rPr>
      <w:tab/>
    </w:r>
    <w:r w:rsidRPr="00CA49BE">
      <w:rPr>
        <w:b/>
        <w:color w:val="FF0000"/>
        <w:sz w:val="2"/>
        <w:szCs w:val="2"/>
        <w:lang w:eastAsia="en-GB"/>
      </w:rPr>
      <w:tab/>
    </w:r>
    <w:r w:rsidRPr="00CA49BE">
      <w:rPr>
        <w:b/>
        <w:color w:val="FF0000"/>
        <w:sz w:val="2"/>
        <w:szCs w:val="2"/>
        <w:lang w:eastAsia="en-GB"/>
      </w:rPr>
      <w:tab/>
    </w:r>
    <w:r w:rsidRPr="00CA49BE">
      <w:rPr>
        <w:b/>
        <w:color w:val="FF0000"/>
        <w:sz w:val="2"/>
        <w:szCs w:val="2"/>
        <w:lang w:eastAsia="en-GB"/>
      </w:rPr>
      <w:tab/>
    </w:r>
    <w:r w:rsidRPr="00CA49BE">
      <w:rPr>
        <w:b/>
        <w:color w:val="FF0000"/>
        <w:sz w:val="2"/>
        <w:szCs w:val="2"/>
        <w:lang w:eastAsia="en-GB"/>
      </w:rPr>
      <w:tab/>
    </w:r>
    <w:r w:rsidRPr="00CA49BE">
      <w:rPr>
        <w:b/>
        <w:color w:val="FF0000"/>
        <w:sz w:val="2"/>
        <w:szCs w:val="2"/>
        <w:lang w:eastAsia="en-GB"/>
      </w:rPr>
      <w:tab/>
    </w:r>
    <w:r w:rsidRPr="00CA49BE">
      <w:rPr>
        <w:b/>
        <w:color w:val="FF0000"/>
        <w:sz w:val="2"/>
        <w:szCs w:val="2"/>
        <w:lang w:eastAsia="en-GB"/>
      </w:rPr>
      <w:tab/>
    </w:r>
    <w:r w:rsidRPr="00CA49BE">
      <w:rPr>
        <w:b/>
        <w:color w:val="FF0000"/>
        <w:sz w:val="2"/>
        <w:szCs w:val="2"/>
        <w:lang w:eastAsia="en-GB"/>
      </w:rPr>
      <w:tab/>
      <w:t xml:space="preserve">                                                                                                                           </w:t>
    </w:r>
    <w:r w:rsidRPr="00CA49BE">
      <w:rPr>
        <w:b/>
        <w:color w:val="FF0000"/>
        <w:sz w:val="2"/>
        <w:szCs w:val="2"/>
        <w:bdr w:val="single" w:sz="4" w:space="0" w:color="auto"/>
        <w:lang w:eastAsia="en-GB"/>
      </w:rPr>
      <w:t xml:space="preserve">                                                                                               </w:t>
    </w:r>
    <w:r w:rsidRPr="00CA49BE">
      <w:rPr>
        <w:b/>
        <w:color w:val="FF0000"/>
        <w:sz w:val="2"/>
        <w:szCs w:val="2"/>
        <w:lang w:eastAsia="en-GB"/>
      </w:rPr>
      <w:t xml:space="preserve">                                                    </w:t>
    </w:r>
  </w:p>
  <w:p w:rsidR="00207769" w:rsidRDefault="00207769">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FD64CC"/>
    <w:multiLevelType w:val="hybridMultilevel"/>
    <w:tmpl w:val="B8064236"/>
    <w:lvl w:ilvl="0" w:tplc="B6D819BC">
      <w:start w:val="360"/>
      <w:numFmt w:val="bullet"/>
      <w:lvlText w:val="-"/>
      <w:lvlJc w:val="left"/>
      <w:pPr>
        <w:tabs>
          <w:tab w:val="num" w:pos="1188"/>
        </w:tabs>
        <w:ind w:left="1188" w:hanging="360"/>
      </w:pPr>
      <w:rPr>
        <w:rFonts w:ascii="Times New Roman" w:eastAsia="Times New Roman" w:hAnsi="Times New Roman" w:cs="Times New Roman" w:hint="default"/>
      </w:rPr>
    </w:lvl>
    <w:lvl w:ilvl="1" w:tplc="041F0003" w:tentative="1">
      <w:start w:val="1"/>
      <w:numFmt w:val="bullet"/>
      <w:lvlText w:val="o"/>
      <w:lvlJc w:val="left"/>
      <w:pPr>
        <w:tabs>
          <w:tab w:val="num" w:pos="1908"/>
        </w:tabs>
        <w:ind w:left="1908" w:hanging="360"/>
      </w:pPr>
      <w:rPr>
        <w:rFonts w:ascii="Courier New" w:hAnsi="Courier New" w:cs="Courier New" w:hint="default"/>
      </w:rPr>
    </w:lvl>
    <w:lvl w:ilvl="2" w:tplc="041F0005" w:tentative="1">
      <w:start w:val="1"/>
      <w:numFmt w:val="bullet"/>
      <w:lvlText w:val=""/>
      <w:lvlJc w:val="left"/>
      <w:pPr>
        <w:tabs>
          <w:tab w:val="num" w:pos="2628"/>
        </w:tabs>
        <w:ind w:left="2628" w:hanging="360"/>
      </w:pPr>
      <w:rPr>
        <w:rFonts w:ascii="Wingdings" w:hAnsi="Wingdings" w:hint="default"/>
      </w:rPr>
    </w:lvl>
    <w:lvl w:ilvl="3" w:tplc="041F0001" w:tentative="1">
      <w:start w:val="1"/>
      <w:numFmt w:val="bullet"/>
      <w:lvlText w:val=""/>
      <w:lvlJc w:val="left"/>
      <w:pPr>
        <w:tabs>
          <w:tab w:val="num" w:pos="3348"/>
        </w:tabs>
        <w:ind w:left="3348" w:hanging="360"/>
      </w:pPr>
      <w:rPr>
        <w:rFonts w:ascii="Symbol" w:hAnsi="Symbol" w:hint="default"/>
      </w:rPr>
    </w:lvl>
    <w:lvl w:ilvl="4" w:tplc="041F0003" w:tentative="1">
      <w:start w:val="1"/>
      <w:numFmt w:val="bullet"/>
      <w:lvlText w:val="o"/>
      <w:lvlJc w:val="left"/>
      <w:pPr>
        <w:tabs>
          <w:tab w:val="num" w:pos="4068"/>
        </w:tabs>
        <w:ind w:left="4068" w:hanging="360"/>
      </w:pPr>
      <w:rPr>
        <w:rFonts w:ascii="Courier New" w:hAnsi="Courier New" w:cs="Courier New" w:hint="default"/>
      </w:rPr>
    </w:lvl>
    <w:lvl w:ilvl="5" w:tplc="041F0005" w:tentative="1">
      <w:start w:val="1"/>
      <w:numFmt w:val="bullet"/>
      <w:lvlText w:val=""/>
      <w:lvlJc w:val="left"/>
      <w:pPr>
        <w:tabs>
          <w:tab w:val="num" w:pos="4788"/>
        </w:tabs>
        <w:ind w:left="4788" w:hanging="360"/>
      </w:pPr>
      <w:rPr>
        <w:rFonts w:ascii="Wingdings" w:hAnsi="Wingdings" w:hint="default"/>
      </w:rPr>
    </w:lvl>
    <w:lvl w:ilvl="6" w:tplc="041F0001" w:tentative="1">
      <w:start w:val="1"/>
      <w:numFmt w:val="bullet"/>
      <w:lvlText w:val=""/>
      <w:lvlJc w:val="left"/>
      <w:pPr>
        <w:tabs>
          <w:tab w:val="num" w:pos="5508"/>
        </w:tabs>
        <w:ind w:left="5508" w:hanging="360"/>
      </w:pPr>
      <w:rPr>
        <w:rFonts w:ascii="Symbol" w:hAnsi="Symbol" w:hint="default"/>
      </w:rPr>
    </w:lvl>
    <w:lvl w:ilvl="7" w:tplc="041F0003" w:tentative="1">
      <w:start w:val="1"/>
      <w:numFmt w:val="bullet"/>
      <w:lvlText w:val="o"/>
      <w:lvlJc w:val="left"/>
      <w:pPr>
        <w:tabs>
          <w:tab w:val="num" w:pos="6228"/>
        </w:tabs>
        <w:ind w:left="6228" w:hanging="360"/>
      </w:pPr>
      <w:rPr>
        <w:rFonts w:ascii="Courier New" w:hAnsi="Courier New" w:cs="Courier New" w:hint="default"/>
      </w:rPr>
    </w:lvl>
    <w:lvl w:ilvl="8" w:tplc="041F0005" w:tentative="1">
      <w:start w:val="1"/>
      <w:numFmt w:val="bullet"/>
      <w:lvlText w:val=""/>
      <w:lvlJc w:val="left"/>
      <w:pPr>
        <w:tabs>
          <w:tab w:val="num" w:pos="6948"/>
        </w:tabs>
        <w:ind w:left="6948" w:hanging="360"/>
      </w:pPr>
      <w:rPr>
        <w:rFonts w:ascii="Wingdings" w:hAnsi="Wingdings" w:hint="default"/>
      </w:rPr>
    </w:lvl>
  </w:abstractNum>
  <w:abstractNum w:abstractNumId="1">
    <w:nsid w:val="5F8B17F2"/>
    <w:multiLevelType w:val="hybridMultilevel"/>
    <w:tmpl w:val="E620137E"/>
    <w:lvl w:ilvl="0" w:tplc="50F075C8">
      <w:start w:val="1"/>
      <w:numFmt w:val="lowerLetter"/>
      <w:lvlText w:val="%1)"/>
      <w:lvlJc w:val="left"/>
      <w:pPr>
        <w:tabs>
          <w:tab w:val="num" w:pos="1128"/>
        </w:tabs>
        <w:ind w:left="1128" w:hanging="360"/>
      </w:pPr>
      <w:rPr>
        <w:rFonts w:hint="default"/>
      </w:rPr>
    </w:lvl>
    <w:lvl w:ilvl="1" w:tplc="041F0019" w:tentative="1">
      <w:start w:val="1"/>
      <w:numFmt w:val="lowerLetter"/>
      <w:lvlText w:val="%2."/>
      <w:lvlJc w:val="left"/>
      <w:pPr>
        <w:tabs>
          <w:tab w:val="num" w:pos="1848"/>
        </w:tabs>
        <w:ind w:left="1848" w:hanging="360"/>
      </w:pPr>
    </w:lvl>
    <w:lvl w:ilvl="2" w:tplc="041F001B" w:tentative="1">
      <w:start w:val="1"/>
      <w:numFmt w:val="lowerRoman"/>
      <w:lvlText w:val="%3."/>
      <w:lvlJc w:val="right"/>
      <w:pPr>
        <w:tabs>
          <w:tab w:val="num" w:pos="2568"/>
        </w:tabs>
        <w:ind w:left="2568" w:hanging="180"/>
      </w:pPr>
    </w:lvl>
    <w:lvl w:ilvl="3" w:tplc="041F000F" w:tentative="1">
      <w:start w:val="1"/>
      <w:numFmt w:val="decimal"/>
      <w:lvlText w:val="%4."/>
      <w:lvlJc w:val="left"/>
      <w:pPr>
        <w:tabs>
          <w:tab w:val="num" w:pos="3288"/>
        </w:tabs>
        <w:ind w:left="3288" w:hanging="360"/>
      </w:pPr>
    </w:lvl>
    <w:lvl w:ilvl="4" w:tplc="041F0019" w:tentative="1">
      <w:start w:val="1"/>
      <w:numFmt w:val="lowerLetter"/>
      <w:lvlText w:val="%5."/>
      <w:lvlJc w:val="left"/>
      <w:pPr>
        <w:tabs>
          <w:tab w:val="num" w:pos="4008"/>
        </w:tabs>
        <w:ind w:left="4008" w:hanging="360"/>
      </w:pPr>
    </w:lvl>
    <w:lvl w:ilvl="5" w:tplc="041F001B" w:tentative="1">
      <w:start w:val="1"/>
      <w:numFmt w:val="lowerRoman"/>
      <w:lvlText w:val="%6."/>
      <w:lvlJc w:val="right"/>
      <w:pPr>
        <w:tabs>
          <w:tab w:val="num" w:pos="4728"/>
        </w:tabs>
        <w:ind w:left="4728" w:hanging="180"/>
      </w:pPr>
    </w:lvl>
    <w:lvl w:ilvl="6" w:tplc="041F000F" w:tentative="1">
      <w:start w:val="1"/>
      <w:numFmt w:val="decimal"/>
      <w:lvlText w:val="%7."/>
      <w:lvlJc w:val="left"/>
      <w:pPr>
        <w:tabs>
          <w:tab w:val="num" w:pos="5448"/>
        </w:tabs>
        <w:ind w:left="5448" w:hanging="360"/>
      </w:pPr>
    </w:lvl>
    <w:lvl w:ilvl="7" w:tplc="041F0019" w:tentative="1">
      <w:start w:val="1"/>
      <w:numFmt w:val="lowerLetter"/>
      <w:lvlText w:val="%8."/>
      <w:lvlJc w:val="left"/>
      <w:pPr>
        <w:tabs>
          <w:tab w:val="num" w:pos="6168"/>
        </w:tabs>
        <w:ind w:left="6168" w:hanging="360"/>
      </w:pPr>
    </w:lvl>
    <w:lvl w:ilvl="8" w:tplc="041F001B" w:tentative="1">
      <w:start w:val="1"/>
      <w:numFmt w:val="lowerRoman"/>
      <w:lvlText w:val="%9."/>
      <w:lvlJc w:val="right"/>
      <w:pPr>
        <w:tabs>
          <w:tab w:val="num" w:pos="6888"/>
        </w:tabs>
        <w:ind w:left="6888"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4A5C"/>
    <w:rsid w:val="00027F95"/>
    <w:rsid w:val="000869ED"/>
    <w:rsid w:val="000E4C91"/>
    <w:rsid w:val="00143728"/>
    <w:rsid w:val="001D0037"/>
    <w:rsid w:val="001F6371"/>
    <w:rsid w:val="00207769"/>
    <w:rsid w:val="00220868"/>
    <w:rsid w:val="00235FDB"/>
    <w:rsid w:val="003046AD"/>
    <w:rsid w:val="00353CBE"/>
    <w:rsid w:val="003F2ACC"/>
    <w:rsid w:val="003F40BD"/>
    <w:rsid w:val="004E174D"/>
    <w:rsid w:val="005771EF"/>
    <w:rsid w:val="006A28F5"/>
    <w:rsid w:val="007C38AB"/>
    <w:rsid w:val="00804A5C"/>
    <w:rsid w:val="00813EDF"/>
    <w:rsid w:val="00875E58"/>
    <w:rsid w:val="008C020C"/>
    <w:rsid w:val="008C602B"/>
    <w:rsid w:val="00934796"/>
    <w:rsid w:val="00972761"/>
    <w:rsid w:val="009873A1"/>
    <w:rsid w:val="00A542A5"/>
    <w:rsid w:val="00C515A6"/>
    <w:rsid w:val="00C606D1"/>
    <w:rsid w:val="00C82B39"/>
    <w:rsid w:val="00E0799E"/>
    <w:rsid w:val="00E42F5C"/>
    <w:rsid w:val="00E639C8"/>
    <w:rsid w:val="00E65EDE"/>
    <w:rsid w:val="00E817E4"/>
    <w:rsid w:val="00ED06D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4A5C"/>
    <w:pPr>
      <w:spacing w:after="0" w:line="240" w:lineRule="auto"/>
    </w:pPr>
    <w:rPr>
      <w:rFonts w:ascii="Times New Roman" w:eastAsia="Times New Roman" w:hAnsi="Times New Roman" w:cs="Times New Roman"/>
      <w:sz w:val="24"/>
      <w:szCs w:val="24"/>
      <w:lang w:eastAsia="tr-TR"/>
    </w:rPr>
  </w:style>
  <w:style w:type="paragraph" w:styleId="Balk4">
    <w:name w:val="heading 4"/>
    <w:basedOn w:val="Normal"/>
    <w:link w:val="Balk4Char"/>
    <w:uiPriority w:val="9"/>
    <w:qFormat/>
    <w:rsid w:val="00934796"/>
    <w:pPr>
      <w:spacing w:before="100" w:beforeAutospacing="1" w:after="100" w:afterAutospacing="1"/>
      <w:outlineLvl w:val="3"/>
    </w:pPr>
    <w:rPr>
      <w:b/>
      <w:b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04A5C"/>
    <w:pPr>
      <w:tabs>
        <w:tab w:val="center" w:pos="4536"/>
        <w:tab w:val="right" w:pos="9072"/>
      </w:tabs>
    </w:pPr>
  </w:style>
  <w:style w:type="character" w:customStyle="1" w:styleId="stbilgiChar">
    <w:name w:val="Üstbilgi Char"/>
    <w:basedOn w:val="VarsaylanParagrafYazTipi"/>
    <w:link w:val="stbilgi"/>
    <w:uiPriority w:val="99"/>
    <w:rsid w:val="00804A5C"/>
  </w:style>
  <w:style w:type="paragraph" w:styleId="Altbilgi">
    <w:name w:val="footer"/>
    <w:basedOn w:val="Normal"/>
    <w:link w:val="AltbilgiChar"/>
    <w:uiPriority w:val="99"/>
    <w:unhideWhenUsed/>
    <w:rsid w:val="00804A5C"/>
    <w:pPr>
      <w:tabs>
        <w:tab w:val="center" w:pos="4536"/>
        <w:tab w:val="right" w:pos="9072"/>
      </w:tabs>
    </w:pPr>
  </w:style>
  <w:style w:type="character" w:customStyle="1" w:styleId="AltbilgiChar">
    <w:name w:val="Altbilgi Char"/>
    <w:basedOn w:val="VarsaylanParagrafYazTipi"/>
    <w:link w:val="Altbilgi"/>
    <w:uiPriority w:val="99"/>
    <w:rsid w:val="00804A5C"/>
  </w:style>
  <w:style w:type="paragraph" w:styleId="BalonMetni">
    <w:name w:val="Balloon Text"/>
    <w:basedOn w:val="Normal"/>
    <w:link w:val="BalonMetniChar"/>
    <w:uiPriority w:val="99"/>
    <w:semiHidden/>
    <w:unhideWhenUsed/>
    <w:rsid w:val="00804A5C"/>
    <w:rPr>
      <w:rFonts w:ascii="Tahoma" w:hAnsi="Tahoma" w:cs="Tahoma"/>
      <w:sz w:val="16"/>
      <w:szCs w:val="16"/>
    </w:rPr>
  </w:style>
  <w:style w:type="character" w:customStyle="1" w:styleId="BalonMetniChar">
    <w:name w:val="Balon Metni Char"/>
    <w:basedOn w:val="VarsaylanParagrafYazTipi"/>
    <w:link w:val="BalonMetni"/>
    <w:uiPriority w:val="99"/>
    <w:semiHidden/>
    <w:rsid w:val="00804A5C"/>
    <w:rPr>
      <w:rFonts w:ascii="Tahoma" w:hAnsi="Tahoma" w:cs="Tahoma"/>
      <w:sz w:val="16"/>
      <w:szCs w:val="16"/>
    </w:rPr>
  </w:style>
  <w:style w:type="paragraph" w:styleId="DipnotMetni">
    <w:name w:val="footnote text"/>
    <w:basedOn w:val="Normal"/>
    <w:link w:val="DipnotMetniChar"/>
    <w:semiHidden/>
    <w:rsid w:val="00804A5C"/>
    <w:rPr>
      <w:sz w:val="20"/>
      <w:szCs w:val="20"/>
    </w:rPr>
  </w:style>
  <w:style w:type="character" w:customStyle="1" w:styleId="DipnotMetniChar">
    <w:name w:val="Dipnot Metni Char"/>
    <w:basedOn w:val="VarsaylanParagrafYazTipi"/>
    <w:link w:val="DipnotMetni"/>
    <w:semiHidden/>
    <w:rsid w:val="00804A5C"/>
    <w:rPr>
      <w:rFonts w:ascii="Times New Roman" w:eastAsia="Times New Roman" w:hAnsi="Times New Roman" w:cs="Times New Roman"/>
      <w:sz w:val="20"/>
      <w:szCs w:val="20"/>
      <w:lang w:eastAsia="tr-TR"/>
    </w:rPr>
  </w:style>
  <w:style w:type="character" w:styleId="DipnotBavurusu">
    <w:name w:val="footnote reference"/>
    <w:basedOn w:val="VarsaylanParagrafYazTipi"/>
    <w:semiHidden/>
    <w:rsid w:val="00804A5C"/>
    <w:rPr>
      <w:vertAlign w:val="superscript"/>
    </w:rPr>
  </w:style>
  <w:style w:type="paragraph" w:styleId="NormalWeb">
    <w:name w:val="Normal (Web)"/>
    <w:basedOn w:val="Normal"/>
    <w:uiPriority w:val="99"/>
    <w:unhideWhenUsed/>
    <w:rsid w:val="001F6371"/>
    <w:pPr>
      <w:spacing w:before="100" w:beforeAutospacing="1" w:after="100" w:afterAutospacing="1"/>
    </w:pPr>
  </w:style>
  <w:style w:type="character" w:customStyle="1" w:styleId="Balk4Char">
    <w:name w:val="Başlık 4 Char"/>
    <w:basedOn w:val="VarsaylanParagrafYazTipi"/>
    <w:link w:val="Balk4"/>
    <w:uiPriority w:val="9"/>
    <w:rsid w:val="00934796"/>
    <w:rPr>
      <w:rFonts w:ascii="Times New Roman" w:eastAsia="Times New Roman" w:hAnsi="Times New Roman" w:cs="Times New Roman"/>
      <w:b/>
      <w:bCs/>
      <w:sz w:val="24"/>
      <w:szCs w:val="24"/>
      <w:lang w:eastAsia="tr-TR"/>
    </w:rPr>
  </w:style>
  <w:style w:type="character" w:styleId="Gl">
    <w:name w:val="Strong"/>
    <w:basedOn w:val="VarsaylanParagrafYazTipi"/>
    <w:uiPriority w:val="22"/>
    <w:qFormat/>
    <w:rsid w:val="0093479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4A5C"/>
    <w:pPr>
      <w:spacing w:after="0" w:line="240" w:lineRule="auto"/>
    </w:pPr>
    <w:rPr>
      <w:rFonts w:ascii="Times New Roman" w:eastAsia="Times New Roman" w:hAnsi="Times New Roman" w:cs="Times New Roman"/>
      <w:sz w:val="24"/>
      <w:szCs w:val="24"/>
      <w:lang w:eastAsia="tr-TR"/>
    </w:rPr>
  </w:style>
  <w:style w:type="paragraph" w:styleId="Balk4">
    <w:name w:val="heading 4"/>
    <w:basedOn w:val="Normal"/>
    <w:link w:val="Balk4Char"/>
    <w:uiPriority w:val="9"/>
    <w:qFormat/>
    <w:rsid w:val="00934796"/>
    <w:pPr>
      <w:spacing w:before="100" w:beforeAutospacing="1" w:after="100" w:afterAutospacing="1"/>
      <w:outlineLvl w:val="3"/>
    </w:pPr>
    <w:rPr>
      <w:b/>
      <w:b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04A5C"/>
    <w:pPr>
      <w:tabs>
        <w:tab w:val="center" w:pos="4536"/>
        <w:tab w:val="right" w:pos="9072"/>
      </w:tabs>
    </w:pPr>
  </w:style>
  <w:style w:type="character" w:customStyle="1" w:styleId="stbilgiChar">
    <w:name w:val="Üstbilgi Char"/>
    <w:basedOn w:val="VarsaylanParagrafYazTipi"/>
    <w:link w:val="stbilgi"/>
    <w:uiPriority w:val="99"/>
    <w:rsid w:val="00804A5C"/>
  </w:style>
  <w:style w:type="paragraph" w:styleId="Altbilgi">
    <w:name w:val="footer"/>
    <w:basedOn w:val="Normal"/>
    <w:link w:val="AltbilgiChar"/>
    <w:uiPriority w:val="99"/>
    <w:unhideWhenUsed/>
    <w:rsid w:val="00804A5C"/>
    <w:pPr>
      <w:tabs>
        <w:tab w:val="center" w:pos="4536"/>
        <w:tab w:val="right" w:pos="9072"/>
      </w:tabs>
    </w:pPr>
  </w:style>
  <w:style w:type="character" w:customStyle="1" w:styleId="AltbilgiChar">
    <w:name w:val="Altbilgi Char"/>
    <w:basedOn w:val="VarsaylanParagrafYazTipi"/>
    <w:link w:val="Altbilgi"/>
    <w:uiPriority w:val="99"/>
    <w:rsid w:val="00804A5C"/>
  </w:style>
  <w:style w:type="paragraph" w:styleId="BalonMetni">
    <w:name w:val="Balloon Text"/>
    <w:basedOn w:val="Normal"/>
    <w:link w:val="BalonMetniChar"/>
    <w:uiPriority w:val="99"/>
    <w:semiHidden/>
    <w:unhideWhenUsed/>
    <w:rsid w:val="00804A5C"/>
    <w:rPr>
      <w:rFonts w:ascii="Tahoma" w:hAnsi="Tahoma" w:cs="Tahoma"/>
      <w:sz w:val="16"/>
      <w:szCs w:val="16"/>
    </w:rPr>
  </w:style>
  <w:style w:type="character" w:customStyle="1" w:styleId="BalonMetniChar">
    <w:name w:val="Balon Metni Char"/>
    <w:basedOn w:val="VarsaylanParagrafYazTipi"/>
    <w:link w:val="BalonMetni"/>
    <w:uiPriority w:val="99"/>
    <w:semiHidden/>
    <w:rsid w:val="00804A5C"/>
    <w:rPr>
      <w:rFonts w:ascii="Tahoma" w:hAnsi="Tahoma" w:cs="Tahoma"/>
      <w:sz w:val="16"/>
      <w:szCs w:val="16"/>
    </w:rPr>
  </w:style>
  <w:style w:type="paragraph" w:styleId="DipnotMetni">
    <w:name w:val="footnote text"/>
    <w:basedOn w:val="Normal"/>
    <w:link w:val="DipnotMetniChar"/>
    <w:semiHidden/>
    <w:rsid w:val="00804A5C"/>
    <w:rPr>
      <w:sz w:val="20"/>
      <w:szCs w:val="20"/>
    </w:rPr>
  </w:style>
  <w:style w:type="character" w:customStyle="1" w:styleId="DipnotMetniChar">
    <w:name w:val="Dipnot Metni Char"/>
    <w:basedOn w:val="VarsaylanParagrafYazTipi"/>
    <w:link w:val="DipnotMetni"/>
    <w:semiHidden/>
    <w:rsid w:val="00804A5C"/>
    <w:rPr>
      <w:rFonts w:ascii="Times New Roman" w:eastAsia="Times New Roman" w:hAnsi="Times New Roman" w:cs="Times New Roman"/>
      <w:sz w:val="20"/>
      <w:szCs w:val="20"/>
      <w:lang w:eastAsia="tr-TR"/>
    </w:rPr>
  </w:style>
  <w:style w:type="character" w:styleId="DipnotBavurusu">
    <w:name w:val="footnote reference"/>
    <w:basedOn w:val="VarsaylanParagrafYazTipi"/>
    <w:semiHidden/>
    <w:rsid w:val="00804A5C"/>
    <w:rPr>
      <w:vertAlign w:val="superscript"/>
    </w:rPr>
  </w:style>
  <w:style w:type="paragraph" w:styleId="NormalWeb">
    <w:name w:val="Normal (Web)"/>
    <w:basedOn w:val="Normal"/>
    <w:uiPriority w:val="99"/>
    <w:unhideWhenUsed/>
    <w:rsid w:val="001F6371"/>
    <w:pPr>
      <w:spacing w:before="100" w:beforeAutospacing="1" w:after="100" w:afterAutospacing="1"/>
    </w:pPr>
  </w:style>
  <w:style w:type="character" w:customStyle="1" w:styleId="Balk4Char">
    <w:name w:val="Başlık 4 Char"/>
    <w:basedOn w:val="VarsaylanParagrafYazTipi"/>
    <w:link w:val="Balk4"/>
    <w:uiPriority w:val="9"/>
    <w:rsid w:val="00934796"/>
    <w:rPr>
      <w:rFonts w:ascii="Times New Roman" w:eastAsia="Times New Roman" w:hAnsi="Times New Roman" w:cs="Times New Roman"/>
      <w:b/>
      <w:bCs/>
      <w:sz w:val="24"/>
      <w:szCs w:val="24"/>
      <w:lang w:eastAsia="tr-TR"/>
    </w:rPr>
  </w:style>
  <w:style w:type="character" w:styleId="Gl">
    <w:name w:val="Strong"/>
    <w:basedOn w:val="VarsaylanParagrafYazTipi"/>
    <w:uiPriority w:val="22"/>
    <w:qFormat/>
    <w:rsid w:val="0093479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0625522">
      <w:bodyDiv w:val="1"/>
      <w:marLeft w:val="0"/>
      <w:marRight w:val="0"/>
      <w:marTop w:val="0"/>
      <w:marBottom w:val="0"/>
      <w:divBdr>
        <w:top w:val="none" w:sz="0" w:space="0" w:color="auto"/>
        <w:left w:val="none" w:sz="0" w:space="0" w:color="auto"/>
        <w:bottom w:val="none" w:sz="0" w:space="0" w:color="auto"/>
        <w:right w:val="none" w:sz="0" w:space="0" w:color="auto"/>
      </w:divBdr>
    </w:div>
    <w:div w:id="700282608">
      <w:bodyDiv w:val="1"/>
      <w:marLeft w:val="0"/>
      <w:marRight w:val="0"/>
      <w:marTop w:val="0"/>
      <w:marBottom w:val="0"/>
      <w:divBdr>
        <w:top w:val="none" w:sz="0" w:space="0" w:color="auto"/>
        <w:left w:val="none" w:sz="0" w:space="0" w:color="auto"/>
        <w:bottom w:val="none" w:sz="0" w:space="0" w:color="auto"/>
        <w:right w:val="none" w:sz="0" w:space="0" w:color="auto"/>
      </w:divBdr>
      <w:divsChild>
        <w:div w:id="1782920887">
          <w:marLeft w:val="0"/>
          <w:marRight w:val="0"/>
          <w:marTop w:val="15"/>
          <w:marBottom w:val="0"/>
          <w:divBdr>
            <w:top w:val="none" w:sz="0" w:space="0" w:color="auto"/>
            <w:left w:val="none" w:sz="0" w:space="0" w:color="auto"/>
            <w:bottom w:val="none" w:sz="0" w:space="0" w:color="auto"/>
            <w:right w:val="none" w:sz="0" w:space="0" w:color="auto"/>
          </w:divBdr>
          <w:divsChild>
            <w:div w:id="1886134564">
              <w:marLeft w:val="0"/>
              <w:marRight w:val="0"/>
              <w:marTop w:val="0"/>
              <w:marBottom w:val="0"/>
              <w:divBdr>
                <w:top w:val="none" w:sz="0" w:space="0" w:color="auto"/>
                <w:left w:val="none" w:sz="0" w:space="0" w:color="auto"/>
                <w:bottom w:val="none" w:sz="0" w:space="0" w:color="auto"/>
                <w:right w:val="none" w:sz="0" w:space="0" w:color="auto"/>
              </w:divBdr>
              <w:divsChild>
                <w:div w:id="1564683647">
                  <w:marLeft w:val="0"/>
                  <w:marRight w:val="0"/>
                  <w:marTop w:val="0"/>
                  <w:marBottom w:val="0"/>
                  <w:divBdr>
                    <w:top w:val="none" w:sz="0" w:space="0" w:color="auto"/>
                    <w:left w:val="none" w:sz="0" w:space="0" w:color="auto"/>
                    <w:bottom w:val="none" w:sz="0" w:space="0" w:color="auto"/>
                    <w:right w:val="none" w:sz="0" w:space="0" w:color="auto"/>
                  </w:divBdr>
                </w:div>
                <w:div w:id="98990717">
                  <w:marLeft w:val="0"/>
                  <w:marRight w:val="0"/>
                  <w:marTop w:val="0"/>
                  <w:marBottom w:val="0"/>
                  <w:divBdr>
                    <w:top w:val="none" w:sz="0" w:space="0" w:color="auto"/>
                    <w:left w:val="none" w:sz="0" w:space="0" w:color="auto"/>
                    <w:bottom w:val="none" w:sz="0" w:space="0" w:color="auto"/>
                    <w:right w:val="none" w:sz="0" w:space="0" w:color="auto"/>
                  </w:divBdr>
                </w:div>
                <w:div w:id="1167209799">
                  <w:marLeft w:val="0"/>
                  <w:marRight w:val="0"/>
                  <w:marTop w:val="0"/>
                  <w:marBottom w:val="0"/>
                  <w:divBdr>
                    <w:top w:val="none" w:sz="0" w:space="0" w:color="auto"/>
                    <w:left w:val="none" w:sz="0" w:space="0" w:color="auto"/>
                    <w:bottom w:val="none" w:sz="0" w:space="0" w:color="auto"/>
                    <w:right w:val="none" w:sz="0" w:space="0" w:color="auto"/>
                  </w:divBdr>
                </w:div>
                <w:div w:id="1783114749">
                  <w:marLeft w:val="0"/>
                  <w:marRight w:val="0"/>
                  <w:marTop w:val="0"/>
                  <w:marBottom w:val="0"/>
                  <w:divBdr>
                    <w:top w:val="none" w:sz="0" w:space="0" w:color="auto"/>
                    <w:left w:val="none" w:sz="0" w:space="0" w:color="auto"/>
                    <w:bottom w:val="none" w:sz="0" w:space="0" w:color="auto"/>
                    <w:right w:val="none" w:sz="0" w:space="0" w:color="auto"/>
                  </w:divBdr>
                </w:div>
                <w:div w:id="530918007">
                  <w:marLeft w:val="0"/>
                  <w:marRight w:val="0"/>
                  <w:marTop w:val="0"/>
                  <w:marBottom w:val="0"/>
                  <w:divBdr>
                    <w:top w:val="none" w:sz="0" w:space="0" w:color="auto"/>
                    <w:left w:val="none" w:sz="0" w:space="0" w:color="auto"/>
                    <w:bottom w:val="none" w:sz="0" w:space="0" w:color="auto"/>
                    <w:right w:val="none" w:sz="0" w:space="0" w:color="auto"/>
                  </w:divBdr>
                </w:div>
                <w:div w:id="606502469">
                  <w:marLeft w:val="0"/>
                  <w:marRight w:val="0"/>
                  <w:marTop w:val="0"/>
                  <w:marBottom w:val="0"/>
                  <w:divBdr>
                    <w:top w:val="none" w:sz="0" w:space="0" w:color="auto"/>
                    <w:left w:val="none" w:sz="0" w:space="0" w:color="auto"/>
                    <w:bottom w:val="none" w:sz="0" w:space="0" w:color="auto"/>
                    <w:right w:val="none" w:sz="0" w:space="0" w:color="auto"/>
                  </w:divBdr>
                </w:div>
                <w:div w:id="1144541949">
                  <w:marLeft w:val="0"/>
                  <w:marRight w:val="0"/>
                  <w:marTop w:val="0"/>
                  <w:marBottom w:val="0"/>
                  <w:divBdr>
                    <w:top w:val="none" w:sz="0" w:space="0" w:color="auto"/>
                    <w:left w:val="none" w:sz="0" w:space="0" w:color="auto"/>
                    <w:bottom w:val="none" w:sz="0" w:space="0" w:color="auto"/>
                    <w:right w:val="none" w:sz="0" w:space="0" w:color="auto"/>
                  </w:divBdr>
                </w:div>
                <w:div w:id="1442450845">
                  <w:marLeft w:val="0"/>
                  <w:marRight w:val="0"/>
                  <w:marTop w:val="0"/>
                  <w:marBottom w:val="0"/>
                  <w:divBdr>
                    <w:top w:val="none" w:sz="0" w:space="0" w:color="auto"/>
                    <w:left w:val="none" w:sz="0" w:space="0" w:color="auto"/>
                    <w:bottom w:val="none" w:sz="0" w:space="0" w:color="auto"/>
                    <w:right w:val="none" w:sz="0" w:space="0" w:color="auto"/>
                  </w:divBdr>
                </w:div>
                <w:div w:id="1140154928">
                  <w:marLeft w:val="0"/>
                  <w:marRight w:val="0"/>
                  <w:marTop w:val="0"/>
                  <w:marBottom w:val="0"/>
                  <w:divBdr>
                    <w:top w:val="none" w:sz="0" w:space="0" w:color="auto"/>
                    <w:left w:val="none" w:sz="0" w:space="0" w:color="auto"/>
                    <w:bottom w:val="none" w:sz="0" w:space="0" w:color="auto"/>
                    <w:right w:val="none" w:sz="0" w:space="0" w:color="auto"/>
                  </w:divBdr>
                </w:div>
                <w:div w:id="1903251252">
                  <w:marLeft w:val="0"/>
                  <w:marRight w:val="0"/>
                  <w:marTop w:val="0"/>
                  <w:marBottom w:val="0"/>
                  <w:divBdr>
                    <w:top w:val="none" w:sz="0" w:space="0" w:color="auto"/>
                    <w:left w:val="none" w:sz="0" w:space="0" w:color="auto"/>
                    <w:bottom w:val="none" w:sz="0" w:space="0" w:color="auto"/>
                    <w:right w:val="none" w:sz="0" w:space="0" w:color="auto"/>
                  </w:divBdr>
                </w:div>
                <w:div w:id="272326566">
                  <w:marLeft w:val="0"/>
                  <w:marRight w:val="0"/>
                  <w:marTop w:val="0"/>
                  <w:marBottom w:val="0"/>
                  <w:divBdr>
                    <w:top w:val="none" w:sz="0" w:space="0" w:color="auto"/>
                    <w:left w:val="none" w:sz="0" w:space="0" w:color="auto"/>
                    <w:bottom w:val="none" w:sz="0" w:space="0" w:color="auto"/>
                    <w:right w:val="none" w:sz="0" w:space="0" w:color="auto"/>
                  </w:divBdr>
                </w:div>
                <w:div w:id="146362130">
                  <w:marLeft w:val="0"/>
                  <w:marRight w:val="0"/>
                  <w:marTop w:val="0"/>
                  <w:marBottom w:val="0"/>
                  <w:divBdr>
                    <w:top w:val="none" w:sz="0" w:space="0" w:color="auto"/>
                    <w:left w:val="none" w:sz="0" w:space="0" w:color="auto"/>
                    <w:bottom w:val="none" w:sz="0" w:space="0" w:color="auto"/>
                    <w:right w:val="none" w:sz="0" w:space="0" w:color="auto"/>
                  </w:divBdr>
                </w:div>
                <w:div w:id="1980332885">
                  <w:marLeft w:val="0"/>
                  <w:marRight w:val="0"/>
                  <w:marTop w:val="0"/>
                  <w:marBottom w:val="0"/>
                  <w:divBdr>
                    <w:top w:val="none" w:sz="0" w:space="0" w:color="auto"/>
                    <w:left w:val="none" w:sz="0" w:space="0" w:color="auto"/>
                    <w:bottom w:val="none" w:sz="0" w:space="0" w:color="auto"/>
                    <w:right w:val="none" w:sz="0" w:space="0" w:color="auto"/>
                  </w:divBdr>
                </w:div>
                <w:div w:id="699938625">
                  <w:marLeft w:val="0"/>
                  <w:marRight w:val="0"/>
                  <w:marTop w:val="0"/>
                  <w:marBottom w:val="0"/>
                  <w:divBdr>
                    <w:top w:val="none" w:sz="0" w:space="0" w:color="auto"/>
                    <w:left w:val="none" w:sz="0" w:space="0" w:color="auto"/>
                    <w:bottom w:val="none" w:sz="0" w:space="0" w:color="auto"/>
                    <w:right w:val="none" w:sz="0" w:space="0" w:color="auto"/>
                  </w:divBdr>
                </w:div>
                <w:div w:id="1090271003">
                  <w:marLeft w:val="0"/>
                  <w:marRight w:val="0"/>
                  <w:marTop w:val="0"/>
                  <w:marBottom w:val="0"/>
                  <w:divBdr>
                    <w:top w:val="none" w:sz="0" w:space="0" w:color="auto"/>
                    <w:left w:val="none" w:sz="0" w:space="0" w:color="auto"/>
                    <w:bottom w:val="none" w:sz="0" w:space="0" w:color="auto"/>
                    <w:right w:val="none" w:sz="0" w:space="0" w:color="auto"/>
                  </w:divBdr>
                </w:div>
                <w:div w:id="307325868">
                  <w:marLeft w:val="0"/>
                  <w:marRight w:val="0"/>
                  <w:marTop w:val="0"/>
                  <w:marBottom w:val="0"/>
                  <w:divBdr>
                    <w:top w:val="none" w:sz="0" w:space="0" w:color="auto"/>
                    <w:left w:val="none" w:sz="0" w:space="0" w:color="auto"/>
                    <w:bottom w:val="none" w:sz="0" w:space="0" w:color="auto"/>
                    <w:right w:val="none" w:sz="0" w:space="0" w:color="auto"/>
                  </w:divBdr>
                </w:div>
                <w:div w:id="1011758958">
                  <w:marLeft w:val="0"/>
                  <w:marRight w:val="0"/>
                  <w:marTop w:val="0"/>
                  <w:marBottom w:val="0"/>
                  <w:divBdr>
                    <w:top w:val="none" w:sz="0" w:space="0" w:color="auto"/>
                    <w:left w:val="none" w:sz="0" w:space="0" w:color="auto"/>
                    <w:bottom w:val="none" w:sz="0" w:space="0" w:color="auto"/>
                    <w:right w:val="none" w:sz="0" w:space="0" w:color="auto"/>
                  </w:divBdr>
                </w:div>
                <w:div w:id="494687780">
                  <w:marLeft w:val="0"/>
                  <w:marRight w:val="0"/>
                  <w:marTop w:val="0"/>
                  <w:marBottom w:val="0"/>
                  <w:divBdr>
                    <w:top w:val="none" w:sz="0" w:space="0" w:color="auto"/>
                    <w:left w:val="none" w:sz="0" w:space="0" w:color="auto"/>
                    <w:bottom w:val="none" w:sz="0" w:space="0" w:color="auto"/>
                    <w:right w:val="none" w:sz="0" w:space="0" w:color="auto"/>
                  </w:divBdr>
                </w:div>
                <w:div w:id="838276945">
                  <w:marLeft w:val="0"/>
                  <w:marRight w:val="0"/>
                  <w:marTop w:val="0"/>
                  <w:marBottom w:val="0"/>
                  <w:divBdr>
                    <w:top w:val="none" w:sz="0" w:space="0" w:color="auto"/>
                    <w:left w:val="none" w:sz="0" w:space="0" w:color="auto"/>
                    <w:bottom w:val="none" w:sz="0" w:space="0" w:color="auto"/>
                    <w:right w:val="none" w:sz="0" w:space="0" w:color="auto"/>
                  </w:divBdr>
                </w:div>
                <w:div w:id="284965179">
                  <w:marLeft w:val="0"/>
                  <w:marRight w:val="0"/>
                  <w:marTop w:val="0"/>
                  <w:marBottom w:val="0"/>
                  <w:divBdr>
                    <w:top w:val="none" w:sz="0" w:space="0" w:color="auto"/>
                    <w:left w:val="none" w:sz="0" w:space="0" w:color="auto"/>
                    <w:bottom w:val="none" w:sz="0" w:space="0" w:color="auto"/>
                    <w:right w:val="none" w:sz="0" w:space="0" w:color="auto"/>
                  </w:divBdr>
                </w:div>
                <w:div w:id="387843540">
                  <w:marLeft w:val="0"/>
                  <w:marRight w:val="0"/>
                  <w:marTop w:val="0"/>
                  <w:marBottom w:val="0"/>
                  <w:divBdr>
                    <w:top w:val="none" w:sz="0" w:space="0" w:color="auto"/>
                    <w:left w:val="none" w:sz="0" w:space="0" w:color="auto"/>
                    <w:bottom w:val="none" w:sz="0" w:space="0" w:color="auto"/>
                    <w:right w:val="none" w:sz="0" w:space="0" w:color="auto"/>
                  </w:divBdr>
                </w:div>
                <w:div w:id="597182218">
                  <w:marLeft w:val="0"/>
                  <w:marRight w:val="0"/>
                  <w:marTop w:val="0"/>
                  <w:marBottom w:val="0"/>
                  <w:divBdr>
                    <w:top w:val="none" w:sz="0" w:space="0" w:color="auto"/>
                    <w:left w:val="none" w:sz="0" w:space="0" w:color="auto"/>
                    <w:bottom w:val="none" w:sz="0" w:space="0" w:color="auto"/>
                    <w:right w:val="none" w:sz="0" w:space="0" w:color="auto"/>
                  </w:divBdr>
                </w:div>
                <w:div w:id="1793748219">
                  <w:marLeft w:val="0"/>
                  <w:marRight w:val="0"/>
                  <w:marTop w:val="0"/>
                  <w:marBottom w:val="0"/>
                  <w:divBdr>
                    <w:top w:val="none" w:sz="0" w:space="0" w:color="auto"/>
                    <w:left w:val="none" w:sz="0" w:space="0" w:color="auto"/>
                    <w:bottom w:val="none" w:sz="0" w:space="0" w:color="auto"/>
                    <w:right w:val="none" w:sz="0" w:space="0" w:color="auto"/>
                  </w:divBdr>
                </w:div>
                <w:div w:id="1981692160">
                  <w:marLeft w:val="0"/>
                  <w:marRight w:val="0"/>
                  <w:marTop w:val="0"/>
                  <w:marBottom w:val="0"/>
                  <w:divBdr>
                    <w:top w:val="none" w:sz="0" w:space="0" w:color="auto"/>
                    <w:left w:val="none" w:sz="0" w:space="0" w:color="auto"/>
                    <w:bottom w:val="none" w:sz="0" w:space="0" w:color="auto"/>
                    <w:right w:val="none" w:sz="0" w:space="0" w:color="auto"/>
                  </w:divBdr>
                </w:div>
                <w:div w:id="1186410583">
                  <w:marLeft w:val="0"/>
                  <w:marRight w:val="0"/>
                  <w:marTop w:val="0"/>
                  <w:marBottom w:val="0"/>
                  <w:divBdr>
                    <w:top w:val="none" w:sz="0" w:space="0" w:color="auto"/>
                    <w:left w:val="none" w:sz="0" w:space="0" w:color="auto"/>
                    <w:bottom w:val="none" w:sz="0" w:space="0" w:color="auto"/>
                    <w:right w:val="none" w:sz="0" w:space="0" w:color="auto"/>
                  </w:divBdr>
                </w:div>
                <w:div w:id="408229914">
                  <w:marLeft w:val="0"/>
                  <w:marRight w:val="0"/>
                  <w:marTop w:val="0"/>
                  <w:marBottom w:val="0"/>
                  <w:divBdr>
                    <w:top w:val="none" w:sz="0" w:space="0" w:color="auto"/>
                    <w:left w:val="none" w:sz="0" w:space="0" w:color="auto"/>
                    <w:bottom w:val="none" w:sz="0" w:space="0" w:color="auto"/>
                    <w:right w:val="none" w:sz="0" w:space="0" w:color="auto"/>
                  </w:divBdr>
                </w:div>
                <w:div w:id="840773758">
                  <w:marLeft w:val="0"/>
                  <w:marRight w:val="0"/>
                  <w:marTop w:val="0"/>
                  <w:marBottom w:val="0"/>
                  <w:divBdr>
                    <w:top w:val="none" w:sz="0" w:space="0" w:color="auto"/>
                    <w:left w:val="none" w:sz="0" w:space="0" w:color="auto"/>
                    <w:bottom w:val="none" w:sz="0" w:space="0" w:color="auto"/>
                    <w:right w:val="none" w:sz="0" w:space="0" w:color="auto"/>
                  </w:divBdr>
                </w:div>
                <w:div w:id="1528828204">
                  <w:marLeft w:val="0"/>
                  <w:marRight w:val="0"/>
                  <w:marTop w:val="0"/>
                  <w:marBottom w:val="0"/>
                  <w:divBdr>
                    <w:top w:val="none" w:sz="0" w:space="0" w:color="auto"/>
                    <w:left w:val="none" w:sz="0" w:space="0" w:color="auto"/>
                    <w:bottom w:val="none" w:sz="0" w:space="0" w:color="auto"/>
                    <w:right w:val="none" w:sz="0" w:space="0" w:color="auto"/>
                  </w:divBdr>
                </w:div>
                <w:div w:id="1682314102">
                  <w:marLeft w:val="0"/>
                  <w:marRight w:val="0"/>
                  <w:marTop w:val="0"/>
                  <w:marBottom w:val="0"/>
                  <w:divBdr>
                    <w:top w:val="none" w:sz="0" w:space="0" w:color="auto"/>
                    <w:left w:val="none" w:sz="0" w:space="0" w:color="auto"/>
                    <w:bottom w:val="none" w:sz="0" w:space="0" w:color="auto"/>
                    <w:right w:val="none" w:sz="0" w:space="0" w:color="auto"/>
                  </w:divBdr>
                </w:div>
                <w:div w:id="276378367">
                  <w:marLeft w:val="0"/>
                  <w:marRight w:val="0"/>
                  <w:marTop w:val="0"/>
                  <w:marBottom w:val="0"/>
                  <w:divBdr>
                    <w:top w:val="none" w:sz="0" w:space="0" w:color="auto"/>
                    <w:left w:val="none" w:sz="0" w:space="0" w:color="auto"/>
                    <w:bottom w:val="none" w:sz="0" w:space="0" w:color="auto"/>
                    <w:right w:val="none" w:sz="0" w:space="0" w:color="auto"/>
                  </w:divBdr>
                </w:div>
                <w:div w:id="1927643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147954">
      <w:bodyDiv w:val="1"/>
      <w:marLeft w:val="0"/>
      <w:marRight w:val="0"/>
      <w:marTop w:val="0"/>
      <w:marBottom w:val="0"/>
      <w:divBdr>
        <w:top w:val="none" w:sz="0" w:space="0" w:color="auto"/>
        <w:left w:val="none" w:sz="0" w:space="0" w:color="auto"/>
        <w:bottom w:val="none" w:sz="0" w:space="0" w:color="auto"/>
        <w:right w:val="none" w:sz="0" w:space="0" w:color="auto"/>
      </w:divBdr>
      <w:divsChild>
        <w:div w:id="2084136245">
          <w:marLeft w:val="0"/>
          <w:marRight w:val="0"/>
          <w:marTop w:val="0"/>
          <w:marBottom w:val="0"/>
          <w:divBdr>
            <w:top w:val="none" w:sz="0" w:space="0" w:color="auto"/>
            <w:left w:val="none" w:sz="0" w:space="0" w:color="auto"/>
            <w:bottom w:val="none" w:sz="0" w:space="0" w:color="auto"/>
            <w:right w:val="none" w:sz="0" w:space="0" w:color="auto"/>
          </w:divBdr>
          <w:divsChild>
            <w:div w:id="207299865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597591619">
      <w:bodyDiv w:val="1"/>
      <w:marLeft w:val="0"/>
      <w:marRight w:val="0"/>
      <w:marTop w:val="0"/>
      <w:marBottom w:val="0"/>
      <w:divBdr>
        <w:top w:val="none" w:sz="0" w:space="0" w:color="auto"/>
        <w:left w:val="none" w:sz="0" w:space="0" w:color="auto"/>
        <w:bottom w:val="none" w:sz="0" w:space="0" w:color="auto"/>
        <w:right w:val="none" w:sz="0" w:space="0" w:color="auto"/>
      </w:divBdr>
    </w:div>
    <w:div w:id="1855457074">
      <w:bodyDiv w:val="1"/>
      <w:marLeft w:val="0"/>
      <w:marRight w:val="0"/>
      <w:marTop w:val="0"/>
      <w:marBottom w:val="0"/>
      <w:divBdr>
        <w:top w:val="none" w:sz="0" w:space="0" w:color="auto"/>
        <w:left w:val="none" w:sz="0" w:space="0" w:color="auto"/>
        <w:bottom w:val="none" w:sz="0" w:space="0" w:color="auto"/>
        <w:right w:val="none" w:sz="0" w:space="0" w:color="auto"/>
      </w:divBdr>
      <w:divsChild>
        <w:div w:id="753630543">
          <w:marLeft w:val="0"/>
          <w:marRight w:val="0"/>
          <w:marTop w:val="0"/>
          <w:marBottom w:val="0"/>
          <w:divBdr>
            <w:top w:val="none" w:sz="0" w:space="0" w:color="auto"/>
            <w:left w:val="none" w:sz="0" w:space="0" w:color="auto"/>
            <w:bottom w:val="none" w:sz="0" w:space="0" w:color="auto"/>
            <w:right w:val="none" w:sz="0" w:space="0" w:color="auto"/>
          </w:divBdr>
          <w:divsChild>
            <w:div w:id="1810897436">
              <w:marLeft w:val="0"/>
              <w:marRight w:val="0"/>
              <w:marTop w:val="0"/>
              <w:marBottom w:val="100"/>
              <w:divBdr>
                <w:top w:val="none" w:sz="0" w:space="0" w:color="auto"/>
                <w:left w:val="none" w:sz="0" w:space="0" w:color="auto"/>
                <w:bottom w:val="none" w:sz="0" w:space="0" w:color="auto"/>
                <w:right w:val="none" w:sz="0" w:space="0" w:color="auto"/>
              </w:divBdr>
              <w:divsChild>
                <w:div w:id="1630161014">
                  <w:marLeft w:val="0"/>
                  <w:marRight w:val="0"/>
                  <w:marTop w:val="300"/>
                  <w:marBottom w:val="0"/>
                  <w:divBdr>
                    <w:top w:val="none" w:sz="0" w:space="0" w:color="auto"/>
                    <w:left w:val="none" w:sz="0" w:space="0" w:color="auto"/>
                    <w:bottom w:val="none" w:sz="0" w:space="0" w:color="auto"/>
                    <w:right w:val="none" w:sz="0" w:space="0" w:color="auto"/>
                  </w:divBdr>
                  <w:divsChild>
                    <w:div w:id="1556043334">
                      <w:marLeft w:val="0"/>
                      <w:marRight w:val="0"/>
                      <w:marTop w:val="420"/>
                      <w:marBottom w:val="100"/>
                      <w:divBdr>
                        <w:top w:val="none" w:sz="0" w:space="0" w:color="auto"/>
                        <w:left w:val="none" w:sz="0" w:space="0" w:color="auto"/>
                        <w:bottom w:val="none" w:sz="0" w:space="0" w:color="auto"/>
                        <w:right w:val="none" w:sz="0" w:space="0" w:color="auto"/>
                      </w:divBdr>
                      <w:divsChild>
                        <w:div w:id="1425420214">
                          <w:marLeft w:val="0"/>
                          <w:marRight w:val="0"/>
                          <w:marTop w:val="100"/>
                          <w:marBottom w:val="100"/>
                          <w:divBdr>
                            <w:top w:val="none" w:sz="0" w:space="0" w:color="auto"/>
                            <w:left w:val="none" w:sz="0" w:space="0" w:color="auto"/>
                            <w:bottom w:val="none" w:sz="0" w:space="0" w:color="auto"/>
                            <w:right w:val="none" w:sz="0" w:space="0" w:color="auto"/>
                          </w:divBdr>
                          <w:divsChild>
                            <w:div w:id="850486004">
                              <w:marLeft w:val="0"/>
                              <w:marRight w:val="0"/>
                              <w:marTop w:val="270"/>
                              <w:marBottom w:val="0"/>
                              <w:divBdr>
                                <w:top w:val="none" w:sz="0" w:space="0" w:color="auto"/>
                                <w:left w:val="none" w:sz="0" w:space="0" w:color="auto"/>
                                <w:bottom w:val="none" w:sz="0" w:space="0" w:color="auto"/>
                                <w:right w:val="none" w:sz="0" w:space="0" w:color="auto"/>
                              </w:divBdr>
                              <w:divsChild>
                                <w:div w:id="1882664180">
                                  <w:marLeft w:val="0"/>
                                  <w:marRight w:val="0"/>
                                  <w:marTop w:val="0"/>
                                  <w:marBottom w:val="750"/>
                                  <w:divBdr>
                                    <w:top w:val="none" w:sz="0" w:space="0" w:color="auto"/>
                                    <w:left w:val="none" w:sz="0" w:space="0" w:color="auto"/>
                                    <w:bottom w:val="none" w:sz="0" w:space="0" w:color="auto"/>
                                    <w:right w:val="none" w:sz="0" w:space="0" w:color="auto"/>
                                  </w:divBdr>
                                  <w:divsChild>
                                    <w:div w:id="81973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1564686">
      <w:bodyDiv w:val="1"/>
      <w:marLeft w:val="0"/>
      <w:marRight w:val="0"/>
      <w:marTop w:val="0"/>
      <w:marBottom w:val="0"/>
      <w:divBdr>
        <w:top w:val="none" w:sz="0" w:space="0" w:color="auto"/>
        <w:left w:val="none" w:sz="0" w:space="0" w:color="auto"/>
        <w:bottom w:val="none" w:sz="0" w:space="0" w:color="auto"/>
        <w:right w:val="none" w:sz="0" w:space="0" w:color="auto"/>
      </w:divBdr>
      <w:divsChild>
        <w:div w:id="564608392">
          <w:marLeft w:val="0"/>
          <w:marRight w:val="0"/>
          <w:marTop w:val="0"/>
          <w:marBottom w:val="0"/>
          <w:divBdr>
            <w:top w:val="none" w:sz="0" w:space="0" w:color="auto"/>
            <w:left w:val="none" w:sz="0" w:space="0" w:color="auto"/>
            <w:bottom w:val="none" w:sz="0" w:space="0" w:color="auto"/>
            <w:right w:val="none" w:sz="0" w:space="0" w:color="auto"/>
          </w:divBdr>
          <w:divsChild>
            <w:div w:id="1879665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09876">
      <w:bodyDiv w:val="1"/>
      <w:marLeft w:val="0"/>
      <w:marRight w:val="0"/>
      <w:marTop w:val="0"/>
      <w:marBottom w:val="0"/>
      <w:divBdr>
        <w:top w:val="none" w:sz="0" w:space="0" w:color="auto"/>
        <w:left w:val="none" w:sz="0" w:space="0" w:color="auto"/>
        <w:bottom w:val="none" w:sz="0" w:space="0" w:color="auto"/>
        <w:right w:val="none" w:sz="0" w:space="0" w:color="auto"/>
      </w:divBdr>
      <w:divsChild>
        <w:div w:id="1310594933">
          <w:marLeft w:val="0"/>
          <w:marRight w:val="0"/>
          <w:marTop w:val="0"/>
          <w:marBottom w:val="0"/>
          <w:divBdr>
            <w:top w:val="none" w:sz="0" w:space="0" w:color="auto"/>
            <w:left w:val="none" w:sz="0" w:space="0" w:color="auto"/>
            <w:bottom w:val="none" w:sz="0" w:space="0" w:color="auto"/>
            <w:right w:val="none" w:sz="0" w:space="0" w:color="auto"/>
          </w:divBdr>
          <w:divsChild>
            <w:div w:id="86424923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oleObject" Target="embeddings/Microsoft_Excel_97-2003_Worksheet2.xls"/><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oleObject" Target="embeddings/Microsoft_Excel_97-2003_Worksheet1.xls"/><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93A35F-E565-46D2-B70C-2B7144CBB1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9</Pages>
  <Words>1692</Words>
  <Characters>9646</Characters>
  <Application>Microsoft Office Word</Application>
  <DocSecurity>0</DocSecurity>
  <Lines>80</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Compaq</dc:creator>
  <cp:lastModifiedBy>Ezgi</cp:lastModifiedBy>
  <cp:revision>16</cp:revision>
  <cp:lastPrinted>2018-10-05T14:47:00Z</cp:lastPrinted>
  <dcterms:created xsi:type="dcterms:W3CDTF">2014-06-13T07:39:00Z</dcterms:created>
  <dcterms:modified xsi:type="dcterms:W3CDTF">2018-10-05T14:47:00Z</dcterms:modified>
</cp:coreProperties>
</file>